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150EB6" w14:textId="77777777" w:rsidR="00E90DC6" w:rsidRPr="008A3CBC" w:rsidRDefault="00E90DC6" w:rsidP="00E90DC6">
      <w:pPr>
        <w:ind w:right="4"/>
        <w:contextualSpacing/>
        <w:jc w:val="center"/>
        <w:rPr>
          <w:rFonts w:ascii="Tahoma" w:hAnsi="Tahoma" w:cs="Tahoma"/>
          <w:b/>
          <w:bCs/>
          <w:color w:val="000000" w:themeColor="text1"/>
        </w:rPr>
      </w:pPr>
      <w:r w:rsidRPr="008A3CBC">
        <w:rPr>
          <w:rFonts w:ascii="Tahoma" w:hAnsi="Tahoma" w:cs="Tahoma"/>
          <w:b/>
          <w:bCs/>
          <w:color w:val="000000" w:themeColor="text1"/>
        </w:rPr>
        <w:t>Etapa Pos-Contractual</w:t>
      </w:r>
    </w:p>
    <w:p w14:paraId="44E23DF9" w14:textId="77777777" w:rsidR="00E90DC6" w:rsidRPr="008A3CBC" w:rsidRDefault="00E90DC6" w:rsidP="00E90DC6">
      <w:pPr>
        <w:ind w:right="4"/>
        <w:contextualSpacing/>
        <w:jc w:val="center"/>
        <w:rPr>
          <w:rFonts w:ascii="Tahoma" w:hAnsi="Tahoma" w:cs="Tahoma"/>
          <w:b/>
          <w:bCs/>
          <w:color w:val="000000" w:themeColor="text1"/>
        </w:rPr>
      </w:pPr>
      <w:r w:rsidRPr="008A3CBC">
        <w:rPr>
          <w:rFonts w:ascii="Tahoma" w:hAnsi="Tahoma" w:cs="Tahoma"/>
          <w:b/>
          <w:bCs/>
          <w:color w:val="000000" w:themeColor="text1"/>
        </w:rPr>
        <w:t>Acta del Cierre del Expediente Contractual</w:t>
      </w:r>
    </w:p>
    <w:p w14:paraId="36705BD7" w14:textId="77777777" w:rsidR="00E90DC6" w:rsidRPr="008A3CBC" w:rsidRDefault="00E90DC6" w:rsidP="00E90DC6">
      <w:pPr>
        <w:ind w:right="4"/>
        <w:contextualSpacing/>
        <w:jc w:val="center"/>
        <w:rPr>
          <w:rFonts w:ascii="Tahoma" w:hAnsi="Tahoma" w:cs="Tahoma"/>
          <w:b/>
          <w:bCs/>
          <w:color w:val="000000" w:themeColor="text1"/>
        </w:rPr>
      </w:pPr>
    </w:p>
    <w:p w14:paraId="0F800D8B" w14:textId="77777777" w:rsidR="00E90DC6" w:rsidRPr="008A3CBC" w:rsidRDefault="00E90DC6" w:rsidP="00E90DC6">
      <w:pPr>
        <w:ind w:right="4"/>
        <w:contextualSpacing/>
        <w:jc w:val="both"/>
        <w:rPr>
          <w:rFonts w:ascii="Tahoma" w:hAnsi="Tahoma" w:cs="Tahoma"/>
          <w:color w:val="000000" w:themeColor="text1"/>
        </w:rPr>
      </w:pPr>
      <w:r w:rsidRPr="008A3CBC">
        <w:rPr>
          <w:rFonts w:ascii="Tahoma" w:hAnsi="Tahoma" w:cs="Tahoma"/>
          <w:bCs/>
          <w:color w:val="000000" w:themeColor="text1"/>
        </w:rPr>
        <w:t>La Dirección Técnic</w:t>
      </w:r>
      <w:r>
        <w:rPr>
          <w:rFonts w:ascii="Tahoma" w:hAnsi="Tahoma" w:cs="Tahoma"/>
          <w:bCs/>
          <w:color w:val="000000" w:themeColor="text1"/>
        </w:rPr>
        <w:t>a</w:t>
      </w:r>
      <w:r w:rsidRPr="008A3CBC">
        <w:rPr>
          <w:rFonts w:ascii="Tahoma" w:hAnsi="Tahoma" w:cs="Tahoma"/>
          <w:bCs/>
          <w:color w:val="000000" w:themeColor="text1"/>
        </w:rPr>
        <w:t xml:space="preserve"> Jurídic</w:t>
      </w:r>
      <w:r w:rsidRPr="000063BA">
        <w:rPr>
          <w:rFonts w:ascii="Tahoma" w:hAnsi="Tahoma" w:cs="Tahoma"/>
          <w:bCs/>
          <w:color w:val="000000" w:themeColor="text1"/>
        </w:rPr>
        <w:t>a,</w:t>
      </w:r>
      <w:r w:rsidRPr="008A3CBC">
        <w:rPr>
          <w:rFonts w:ascii="Tahoma" w:hAnsi="Tahoma" w:cs="Tahoma"/>
          <w:b/>
          <w:bCs/>
          <w:color w:val="000000" w:themeColor="text1"/>
        </w:rPr>
        <w:t xml:space="preserve"> </w:t>
      </w:r>
      <w:r w:rsidRPr="008A3CBC">
        <w:rPr>
          <w:rFonts w:ascii="Tahoma" w:hAnsi="Tahoma" w:cs="Tahoma"/>
          <w:color w:val="000000" w:themeColor="text1"/>
        </w:rPr>
        <w:t>autoriza y solicita se realice el trámite de cierre del expediente contractual, que a continuación se relaciona:</w:t>
      </w:r>
    </w:p>
    <w:p w14:paraId="3E943715" w14:textId="77777777" w:rsidR="00E90DC6" w:rsidRPr="008A3CBC" w:rsidRDefault="00E90DC6" w:rsidP="00E90DC6">
      <w:pPr>
        <w:contextualSpacing/>
        <w:rPr>
          <w:rFonts w:ascii="Tahoma" w:hAnsi="Tahoma" w:cs="Tahoma"/>
          <w:color w:val="000000" w:themeColor="text1"/>
        </w:rPr>
      </w:pPr>
    </w:p>
    <w:tbl>
      <w:tblPr>
        <w:tblStyle w:val="Tablaconcuadrcula"/>
        <w:tblW w:w="9417" w:type="dxa"/>
        <w:tblLayout w:type="fixed"/>
        <w:tblLook w:val="04A0" w:firstRow="1" w:lastRow="0" w:firstColumn="1" w:lastColumn="0" w:noHBand="0" w:noVBand="1"/>
      </w:tblPr>
      <w:tblGrid>
        <w:gridCol w:w="1413"/>
        <w:gridCol w:w="2151"/>
        <w:gridCol w:w="857"/>
        <w:gridCol w:w="856"/>
        <w:gridCol w:w="4140"/>
      </w:tblGrid>
      <w:tr w:rsidR="00E90DC6" w:rsidRPr="008A3CBC" w14:paraId="73C19C2C" w14:textId="77777777" w:rsidTr="009A38F7">
        <w:trPr>
          <w:trHeight w:val="1311"/>
        </w:trPr>
        <w:tc>
          <w:tcPr>
            <w:tcW w:w="1413" w:type="dxa"/>
            <w:vMerge w:val="restart"/>
            <w:vAlign w:val="center"/>
          </w:tcPr>
          <w:p w14:paraId="5711F333" w14:textId="77777777" w:rsidR="00E90DC6" w:rsidRPr="008A3CBC" w:rsidRDefault="00E90DC6" w:rsidP="005D5603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  <w:r w:rsidRPr="008A3CBC">
              <w:rPr>
                <w:rFonts w:ascii="Tahoma" w:hAnsi="Tahoma" w:cs="Tahoma"/>
                <w:b/>
                <w:bCs/>
                <w:color w:val="000000" w:themeColor="text1"/>
              </w:rPr>
              <w:t>Número de proceso / Orden de Compra</w:t>
            </w:r>
          </w:p>
        </w:tc>
        <w:tc>
          <w:tcPr>
            <w:tcW w:w="2151" w:type="dxa"/>
            <w:vMerge w:val="restart"/>
            <w:vAlign w:val="center"/>
          </w:tcPr>
          <w:p w14:paraId="66ABCBCF" w14:textId="77777777" w:rsidR="00E90DC6" w:rsidRPr="008A3CBC" w:rsidRDefault="00E90DC6" w:rsidP="005D5603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  <w:r w:rsidRPr="008A3CBC">
              <w:rPr>
                <w:rFonts w:ascii="Tahoma" w:hAnsi="Tahoma" w:cs="Tahoma"/>
                <w:b/>
                <w:bCs/>
                <w:color w:val="000000" w:themeColor="text1"/>
              </w:rPr>
              <w:t>Número de Contrato Electrónico</w:t>
            </w:r>
          </w:p>
        </w:tc>
        <w:tc>
          <w:tcPr>
            <w:tcW w:w="1713" w:type="dxa"/>
            <w:gridSpan w:val="2"/>
            <w:vAlign w:val="center"/>
          </w:tcPr>
          <w:p w14:paraId="67B6ADB2" w14:textId="77777777" w:rsidR="00E90DC6" w:rsidRPr="008A3CBC" w:rsidRDefault="00E90DC6" w:rsidP="005D5603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  <w:r w:rsidRPr="008A3CBC">
              <w:rPr>
                <w:rFonts w:ascii="Tahoma" w:hAnsi="Tahoma" w:cs="Tahoma"/>
                <w:b/>
                <w:bCs/>
                <w:color w:val="000000" w:themeColor="text1"/>
              </w:rPr>
              <w:t>Plataforma de publicación</w:t>
            </w:r>
          </w:p>
          <w:p w14:paraId="66327C46" w14:textId="77777777" w:rsidR="00E90DC6" w:rsidRPr="008A3CBC" w:rsidRDefault="00E90DC6" w:rsidP="005D5603">
            <w:pPr>
              <w:tabs>
                <w:tab w:val="left" w:pos="1575"/>
              </w:tabs>
              <w:spacing w:after="0" w:line="240" w:lineRule="auto"/>
              <w:jc w:val="center"/>
              <w:rPr>
                <w:rFonts w:ascii="Tahoma" w:hAnsi="Tahoma" w:cs="Tahoma"/>
                <w:color w:val="000000" w:themeColor="text1"/>
              </w:rPr>
            </w:pPr>
          </w:p>
        </w:tc>
        <w:tc>
          <w:tcPr>
            <w:tcW w:w="4140" w:type="dxa"/>
            <w:vAlign w:val="center"/>
          </w:tcPr>
          <w:p w14:paraId="39D677E0" w14:textId="77777777" w:rsidR="00E90DC6" w:rsidRPr="008A3CBC" w:rsidRDefault="00E90DC6" w:rsidP="005D5603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  <w:r w:rsidRPr="008A3CBC">
              <w:rPr>
                <w:rFonts w:ascii="Tahoma" w:hAnsi="Tahoma" w:cs="Tahoma"/>
                <w:b/>
                <w:bCs/>
                <w:color w:val="000000" w:themeColor="text1"/>
              </w:rPr>
              <w:t>Enlace del Proceso</w:t>
            </w:r>
          </w:p>
        </w:tc>
      </w:tr>
      <w:tr w:rsidR="00E90DC6" w:rsidRPr="008A3CBC" w14:paraId="127F5EEC" w14:textId="77777777" w:rsidTr="009A38F7">
        <w:trPr>
          <w:trHeight w:val="140"/>
        </w:trPr>
        <w:tc>
          <w:tcPr>
            <w:tcW w:w="1413" w:type="dxa"/>
            <w:vMerge/>
          </w:tcPr>
          <w:p w14:paraId="65912EFB" w14:textId="77777777" w:rsidR="00E90DC6" w:rsidRPr="008A3CBC" w:rsidRDefault="00E90DC6" w:rsidP="005D5603">
            <w:pPr>
              <w:spacing w:after="0" w:line="240" w:lineRule="auto"/>
              <w:contextualSpacing/>
              <w:rPr>
                <w:rFonts w:ascii="Tahoma" w:hAnsi="Tahoma" w:cs="Tahoma"/>
                <w:color w:val="000000" w:themeColor="text1"/>
              </w:rPr>
            </w:pPr>
          </w:p>
        </w:tc>
        <w:tc>
          <w:tcPr>
            <w:tcW w:w="2151" w:type="dxa"/>
            <w:vMerge/>
          </w:tcPr>
          <w:p w14:paraId="0DC43BB6" w14:textId="77777777" w:rsidR="00E90DC6" w:rsidRPr="008A3CBC" w:rsidRDefault="00E90DC6" w:rsidP="005D5603">
            <w:pPr>
              <w:spacing w:after="0" w:line="240" w:lineRule="auto"/>
              <w:contextualSpacing/>
              <w:rPr>
                <w:rFonts w:ascii="Tahoma" w:hAnsi="Tahoma" w:cs="Tahoma"/>
                <w:color w:val="000000" w:themeColor="text1"/>
              </w:rPr>
            </w:pPr>
          </w:p>
        </w:tc>
        <w:tc>
          <w:tcPr>
            <w:tcW w:w="857" w:type="dxa"/>
          </w:tcPr>
          <w:p w14:paraId="3C337781" w14:textId="77777777" w:rsidR="00E90DC6" w:rsidRPr="008A3CBC" w:rsidRDefault="00E90DC6" w:rsidP="005D5603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  <w:r w:rsidRPr="008A3CBC">
              <w:rPr>
                <w:rFonts w:ascii="Tahoma" w:hAnsi="Tahoma" w:cs="Tahoma"/>
                <w:b/>
                <w:bCs/>
                <w:color w:val="000000" w:themeColor="text1"/>
              </w:rPr>
              <w:t>SECOP II:</w:t>
            </w:r>
          </w:p>
        </w:tc>
        <w:tc>
          <w:tcPr>
            <w:tcW w:w="856" w:type="dxa"/>
          </w:tcPr>
          <w:p w14:paraId="1D7C6728" w14:textId="77777777" w:rsidR="00E90DC6" w:rsidRPr="008A3CBC" w:rsidRDefault="00E90DC6" w:rsidP="005D5603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  <w:r w:rsidRPr="008A3CBC">
              <w:rPr>
                <w:rFonts w:ascii="Tahoma" w:hAnsi="Tahoma" w:cs="Tahoma"/>
                <w:b/>
                <w:bCs/>
                <w:color w:val="000000" w:themeColor="text1"/>
              </w:rPr>
              <w:t>TVEC:</w:t>
            </w:r>
          </w:p>
        </w:tc>
        <w:tc>
          <w:tcPr>
            <w:tcW w:w="4140" w:type="dxa"/>
          </w:tcPr>
          <w:p w14:paraId="488E3476" w14:textId="77777777" w:rsidR="00E90DC6" w:rsidRPr="008A3CBC" w:rsidRDefault="00E90DC6" w:rsidP="005D5603">
            <w:pPr>
              <w:spacing w:after="0" w:line="240" w:lineRule="auto"/>
              <w:contextualSpacing/>
              <w:rPr>
                <w:rFonts w:ascii="Tahoma" w:hAnsi="Tahoma" w:cs="Tahoma"/>
                <w:b/>
                <w:bCs/>
                <w:color w:val="000000" w:themeColor="text1"/>
              </w:rPr>
            </w:pPr>
          </w:p>
        </w:tc>
      </w:tr>
      <w:tr w:rsidR="00E90DC6" w:rsidRPr="008A3CBC" w14:paraId="41B9795F" w14:textId="77777777" w:rsidTr="00105FB5">
        <w:trPr>
          <w:trHeight w:val="555"/>
        </w:trPr>
        <w:tc>
          <w:tcPr>
            <w:tcW w:w="1413" w:type="dxa"/>
          </w:tcPr>
          <w:p w14:paraId="3B694539" w14:textId="4951219D" w:rsidR="00E90DC6" w:rsidRPr="00996915" w:rsidRDefault="00CF06EA" w:rsidP="005D5603">
            <w:pPr>
              <w:spacing w:after="0" w:line="240" w:lineRule="auto"/>
              <w:ind w:right="-257"/>
              <w:contextualSpacing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996915">
              <w:rPr>
                <w:rFonts w:ascii="Tahoma" w:hAnsi="Tahoma" w:cs="Tahoma"/>
                <w:color w:val="000000"/>
                <w:sz w:val="18"/>
                <w:szCs w:val="18"/>
                <w:shd w:val="clear" w:color="auto" w:fill="FFFFFF"/>
              </w:rPr>
              <w:t>0</w:t>
            </w:r>
            <w:r w:rsidR="00053C02" w:rsidRPr="00996915">
              <w:rPr>
                <w:rFonts w:ascii="Tahoma" w:hAnsi="Tahoma" w:cs="Tahoma"/>
                <w:color w:val="000000"/>
                <w:sz w:val="18"/>
                <w:szCs w:val="18"/>
                <w:shd w:val="clear" w:color="auto" w:fill="FFFFFF"/>
              </w:rPr>
              <w:t>37</w:t>
            </w:r>
            <w:r w:rsidRPr="00996915">
              <w:rPr>
                <w:rFonts w:ascii="Tahoma" w:hAnsi="Tahoma" w:cs="Tahoma"/>
                <w:color w:val="000000"/>
                <w:sz w:val="18"/>
                <w:szCs w:val="18"/>
                <w:shd w:val="clear" w:color="auto" w:fill="FFFFFF"/>
              </w:rPr>
              <w:t xml:space="preserve"> DEL </w:t>
            </w:r>
            <w:r w:rsidR="00105FB5" w:rsidRPr="00996915">
              <w:rPr>
                <w:rFonts w:ascii="Tahoma" w:hAnsi="Tahoma" w:cs="Tahoma"/>
                <w:color w:val="000000"/>
                <w:sz w:val="18"/>
                <w:szCs w:val="18"/>
                <w:shd w:val="clear" w:color="auto" w:fill="FFFFFF"/>
              </w:rPr>
              <w:t>1</w:t>
            </w:r>
            <w:r w:rsidR="00053C02" w:rsidRPr="00996915">
              <w:rPr>
                <w:rFonts w:ascii="Tahoma" w:hAnsi="Tahoma" w:cs="Tahoma"/>
                <w:color w:val="000000"/>
                <w:sz w:val="18"/>
                <w:szCs w:val="18"/>
                <w:shd w:val="clear" w:color="auto" w:fill="FFFFFF"/>
              </w:rPr>
              <w:t>3</w:t>
            </w:r>
            <w:r w:rsidRPr="00996915">
              <w:rPr>
                <w:rFonts w:ascii="Tahoma" w:hAnsi="Tahoma" w:cs="Tahoma"/>
                <w:color w:val="000000"/>
                <w:sz w:val="18"/>
                <w:szCs w:val="18"/>
                <w:shd w:val="clear" w:color="auto" w:fill="FFFFFF"/>
              </w:rPr>
              <w:t xml:space="preserve"> DE </w:t>
            </w:r>
            <w:r w:rsidR="00053C02" w:rsidRPr="00996915">
              <w:rPr>
                <w:rFonts w:ascii="Tahoma" w:hAnsi="Tahoma" w:cs="Tahoma"/>
                <w:color w:val="000000"/>
                <w:sz w:val="18"/>
                <w:szCs w:val="18"/>
                <w:shd w:val="clear" w:color="auto" w:fill="FFFFFF"/>
              </w:rPr>
              <w:t>JUNI</w:t>
            </w:r>
            <w:r w:rsidR="00FB0C0A" w:rsidRPr="00996915">
              <w:rPr>
                <w:rFonts w:ascii="Tahoma" w:hAnsi="Tahoma" w:cs="Tahoma"/>
                <w:color w:val="000000"/>
                <w:sz w:val="18"/>
                <w:szCs w:val="18"/>
                <w:shd w:val="clear" w:color="auto" w:fill="FFFFFF"/>
              </w:rPr>
              <w:t>O</w:t>
            </w:r>
            <w:r w:rsidRPr="00996915">
              <w:rPr>
                <w:rFonts w:ascii="Tahoma" w:hAnsi="Tahoma" w:cs="Tahoma"/>
                <w:color w:val="000000"/>
                <w:sz w:val="18"/>
                <w:szCs w:val="18"/>
                <w:shd w:val="clear" w:color="auto" w:fill="FFFFFF"/>
              </w:rPr>
              <w:t xml:space="preserve"> DEL 2025</w:t>
            </w:r>
          </w:p>
        </w:tc>
        <w:tc>
          <w:tcPr>
            <w:tcW w:w="2151" w:type="dxa"/>
          </w:tcPr>
          <w:p w14:paraId="50916C1B" w14:textId="306D36E8" w:rsidR="00E90DC6" w:rsidRPr="00B96F85" w:rsidRDefault="00996915" w:rsidP="005D5603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CO1.PCCNTR.7982209</w:t>
            </w:r>
          </w:p>
        </w:tc>
        <w:tc>
          <w:tcPr>
            <w:tcW w:w="857" w:type="dxa"/>
          </w:tcPr>
          <w:p w14:paraId="75ED1DD3" w14:textId="77777777" w:rsidR="00E90DC6" w:rsidRPr="003C6926" w:rsidRDefault="00E90DC6" w:rsidP="005D5603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3C6926">
              <w:rPr>
                <w:rFonts w:ascii="Tahoma" w:hAnsi="Tahoma" w:cs="Tahoma"/>
                <w:color w:val="000000" w:themeColor="text1"/>
                <w:sz w:val="18"/>
                <w:szCs w:val="18"/>
              </w:rPr>
              <w:t>X</w:t>
            </w:r>
          </w:p>
        </w:tc>
        <w:tc>
          <w:tcPr>
            <w:tcW w:w="856" w:type="dxa"/>
          </w:tcPr>
          <w:p w14:paraId="249E1593" w14:textId="77777777" w:rsidR="00E90DC6" w:rsidRPr="003C6926" w:rsidRDefault="00E90DC6" w:rsidP="005D5603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4140" w:type="dxa"/>
          </w:tcPr>
          <w:p w14:paraId="5FAE6DDC" w14:textId="0A20D3CB" w:rsidR="00E90DC6" w:rsidRPr="003C6926" w:rsidRDefault="00996915" w:rsidP="005D5603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18"/>
                <w:szCs w:val="18"/>
                <w:shd w:val="clear" w:color="auto" w:fill="FFFFFF"/>
              </w:rPr>
              <w:t>https://community.secop.gov.co/Public/Tendering/ContractNoticePhases/View?PPI=CO1.PPI.40007372&amp;isFromPublicArea=True&amp;isModal=False</w:t>
            </w:r>
          </w:p>
        </w:tc>
      </w:tr>
    </w:tbl>
    <w:p w14:paraId="0372134C" w14:textId="77777777" w:rsidR="00E90DC6" w:rsidRPr="008A3CBC" w:rsidRDefault="00E90DC6" w:rsidP="00E90DC6">
      <w:pPr>
        <w:contextualSpacing/>
        <w:rPr>
          <w:rFonts w:ascii="Tahoma" w:hAnsi="Tahoma" w:cs="Tahoma"/>
          <w:color w:val="000000" w:themeColor="text1"/>
        </w:rPr>
      </w:pPr>
      <w:r w:rsidRPr="008A3CBC">
        <w:rPr>
          <w:rFonts w:ascii="Tahoma" w:hAnsi="Tahoma" w:cs="Tahoma"/>
          <w:color w:val="000000" w:themeColor="text1"/>
        </w:rPr>
        <w:t xml:space="preserve"> </w:t>
      </w:r>
    </w:p>
    <w:p w14:paraId="4A5AFFA9" w14:textId="77777777" w:rsidR="00E90DC6" w:rsidRPr="009A38F7" w:rsidRDefault="00E90DC6" w:rsidP="00E90DC6">
      <w:pPr>
        <w:adjustRightInd w:val="0"/>
        <w:jc w:val="both"/>
        <w:rPr>
          <w:rFonts w:ascii="Tahoma" w:hAnsi="Tahoma" w:cs="Tahoma"/>
          <w:bCs/>
          <w:color w:val="000000" w:themeColor="text1"/>
        </w:rPr>
      </w:pPr>
      <w:r w:rsidRPr="009A38F7">
        <w:rPr>
          <w:rFonts w:ascii="Tahoma" w:hAnsi="Tahoma" w:cs="Tahoma"/>
          <w:bCs/>
          <w:color w:val="000000" w:themeColor="text1"/>
        </w:rPr>
        <w:t>Lo anterior, teniendo en cuenta las siguientes</w:t>
      </w:r>
    </w:p>
    <w:p w14:paraId="200EC0F3" w14:textId="77777777" w:rsidR="00E90DC6" w:rsidRPr="009A38F7" w:rsidRDefault="00E90DC6" w:rsidP="00E90DC6">
      <w:pPr>
        <w:adjustRightInd w:val="0"/>
        <w:jc w:val="both"/>
        <w:rPr>
          <w:rFonts w:ascii="Tahoma" w:hAnsi="Tahoma" w:cs="Tahoma"/>
          <w:bCs/>
          <w:color w:val="000000" w:themeColor="text1"/>
        </w:rPr>
      </w:pPr>
    </w:p>
    <w:p w14:paraId="710CF9D9" w14:textId="77777777" w:rsidR="00E90DC6" w:rsidRPr="009A38F7" w:rsidRDefault="00E90DC6" w:rsidP="00E90DC6">
      <w:pPr>
        <w:tabs>
          <w:tab w:val="left" w:pos="1575"/>
        </w:tabs>
        <w:jc w:val="center"/>
        <w:rPr>
          <w:rFonts w:ascii="Tahoma" w:hAnsi="Tahoma" w:cs="Tahoma"/>
          <w:b/>
          <w:color w:val="000000" w:themeColor="text1"/>
        </w:rPr>
      </w:pPr>
      <w:r w:rsidRPr="009A38F7">
        <w:rPr>
          <w:rFonts w:ascii="Tahoma" w:hAnsi="Tahoma" w:cs="Tahoma"/>
          <w:b/>
          <w:color w:val="000000" w:themeColor="text1"/>
        </w:rPr>
        <w:t>Consideraciones</w:t>
      </w:r>
    </w:p>
    <w:p w14:paraId="19D9F64A" w14:textId="77777777" w:rsidR="00E90DC6" w:rsidRPr="009A38F7" w:rsidRDefault="00E90DC6" w:rsidP="00E90DC6">
      <w:pPr>
        <w:tabs>
          <w:tab w:val="left" w:pos="1575"/>
        </w:tabs>
        <w:jc w:val="center"/>
        <w:rPr>
          <w:rFonts w:ascii="Tahoma" w:hAnsi="Tahoma" w:cs="Tahoma"/>
          <w:bCs/>
          <w:color w:val="000000" w:themeColor="text1"/>
        </w:rPr>
      </w:pPr>
    </w:p>
    <w:tbl>
      <w:tblPr>
        <w:tblStyle w:val="Tablaconcuadrcula"/>
        <w:tblW w:w="9531" w:type="dxa"/>
        <w:tblLayout w:type="fixed"/>
        <w:tblLook w:val="04A0" w:firstRow="1" w:lastRow="0" w:firstColumn="1" w:lastColumn="0" w:noHBand="0" w:noVBand="1"/>
      </w:tblPr>
      <w:tblGrid>
        <w:gridCol w:w="939"/>
        <w:gridCol w:w="6600"/>
        <w:gridCol w:w="1992"/>
      </w:tblGrid>
      <w:tr w:rsidR="00E90DC6" w:rsidRPr="009A38F7" w14:paraId="44654ECC" w14:textId="77777777" w:rsidTr="005D5603">
        <w:trPr>
          <w:trHeight w:val="71"/>
        </w:trPr>
        <w:tc>
          <w:tcPr>
            <w:tcW w:w="939" w:type="dxa"/>
            <w:vAlign w:val="center"/>
          </w:tcPr>
          <w:p w14:paraId="59CA437B" w14:textId="77777777" w:rsidR="00E90DC6" w:rsidRPr="009A38F7" w:rsidRDefault="00E90DC6" w:rsidP="005D5603">
            <w:pPr>
              <w:tabs>
                <w:tab w:val="left" w:pos="1575"/>
              </w:tabs>
              <w:spacing w:after="0" w:line="240" w:lineRule="auto"/>
              <w:jc w:val="center"/>
              <w:rPr>
                <w:rFonts w:ascii="Tahoma" w:hAnsi="Tahoma" w:cs="Tahoma"/>
                <w:b/>
                <w:color w:val="000000" w:themeColor="text1"/>
                <w:sz w:val="22"/>
                <w:szCs w:val="22"/>
              </w:rPr>
            </w:pPr>
            <w:r w:rsidRPr="009A38F7">
              <w:rPr>
                <w:rFonts w:ascii="Tahoma" w:hAnsi="Tahoma" w:cs="Tahoma"/>
                <w:b/>
                <w:color w:val="000000" w:themeColor="text1"/>
                <w:sz w:val="22"/>
                <w:szCs w:val="22"/>
              </w:rPr>
              <w:t>Ítem</w:t>
            </w:r>
          </w:p>
        </w:tc>
        <w:tc>
          <w:tcPr>
            <w:tcW w:w="6600" w:type="dxa"/>
            <w:vAlign w:val="center"/>
          </w:tcPr>
          <w:p w14:paraId="3F8BB447" w14:textId="77777777" w:rsidR="00E90DC6" w:rsidRPr="009A38F7" w:rsidRDefault="00E90DC6" w:rsidP="005D5603">
            <w:pPr>
              <w:tabs>
                <w:tab w:val="left" w:pos="1575"/>
              </w:tabs>
              <w:spacing w:after="0" w:line="240" w:lineRule="auto"/>
              <w:jc w:val="center"/>
              <w:rPr>
                <w:rFonts w:ascii="Tahoma" w:hAnsi="Tahoma" w:cs="Tahoma"/>
                <w:b/>
                <w:color w:val="000000" w:themeColor="text1"/>
                <w:sz w:val="22"/>
                <w:szCs w:val="22"/>
              </w:rPr>
            </w:pPr>
            <w:r w:rsidRPr="009A38F7">
              <w:rPr>
                <w:rFonts w:ascii="Tahoma" w:hAnsi="Tahoma" w:cs="Tahoma"/>
                <w:b/>
                <w:color w:val="000000" w:themeColor="text1"/>
                <w:sz w:val="22"/>
                <w:szCs w:val="22"/>
              </w:rPr>
              <w:t>Requisito</w:t>
            </w:r>
          </w:p>
        </w:tc>
        <w:tc>
          <w:tcPr>
            <w:tcW w:w="1992" w:type="dxa"/>
            <w:vAlign w:val="center"/>
          </w:tcPr>
          <w:p w14:paraId="6D8FE587" w14:textId="77777777" w:rsidR="00E90DC6" w:rsidRPr="009A38F7" w:rsidRDefault="00E90DC6" w:rsidP="005D5603">
            <w:pPr>
              <w:tabs>
                <w:tab w:val="left" w:pos="1575"/>
              </w:tabs>
              <w:spacing w:after="0" w:line="240" w:lineRule="auto"/>
              <w:jc w:val="center"/>
              <w:rPr>
                <w:rFonts w:ascii="Tahoma" w:hAnsi="Tahoma" w:cs="Tahoma"/>
                <w:b/>
                <w:color w:val="000000" w:themeColor="text1"/>
                <w:sz w:val="22"/>
                <w:szCs w:val="22"/>
              </w:rPr>
            </w:pPr>
            <w:r w:rsidRPr="009A38F7">
              <w:rPr>
                <w:rFonts w:ascii="Tahoma" w:hAnsi="Tahoma" w:cs="Tahoma"/>
                <w:b/>
                <w:color w:val="000000" w:themeColor="text1"/>
                <w:sz w:val="22"/>
                <w:szCs w:val="22"/>
              </w:rPr>
              <w:t>Marque con una “X” si cumple.</w:t>
            </w:r>
          </w:p>
        </w:tc>
      </w:tr>
      <w:tr w:rsidR="00E90DC6" w:rsidRPr="009A38F7" w14:paraId="01633B9F" w14:textId="77777777" w:rsidTr="005D5603">
        <w:trPr>
          <w:trHeight w:val="864"/>
        </w:trPr>
        <w:tc>
          <w:tcPr>
            <w:tcW w:w="939" w:type="dxa"/>
            <w:vAlign w:val="center"/>
          </w:tcPr>
          <w:p w14:paraId="7D8CD188" w14:textId="77777777" w:rsidR="00E90DC6" w:rsidRPr="009A38F7" w:rsidRDefault="00E90DC6" w:rsidP="005D5603">
            <w:pPr>
              <w:tabs>
                <w:tab w:val="left" w:pos="1575"/>
              </w:tabs>
              <w:spacing w:after="0" w:line="240" w:lineRule="auto"/>
              <w:rPr>
                <w:rFonts w:ascii="Tahoma" w:hAnsi="Tahoma" w:cs="Tahoma"/>
                <w:b/>
                <w:bCs/>
                <w:color w:val="000000" w:themeColor="text1"/>
                <w:sz w:val="22"/>
                <w:szCs w:val="22"/>
              </w:rPr>
            </w:pPr>
          </w:p>
          <w:p w14:paraId="1E4F3E0D" w14:textId="77777777" w:rsidR="00E90DC6" w:rsidRPr="009A38F7" w:rsidRDefault="00E90DC6" w:rsidP="005D5603">
            <w:pPr>
              <w:tabs>
                <w:tab w:val="left" w:pos="1575"/>
              </w:tabs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  <w:sz w:val="22"/>
                <w:szCs w:val="22"/>
              </w:rPr>
            </w:pPr>
            <w:r w:rsidRPr="009A38F7">
              <w:rPr>
                <w:rFonts w:ascii="Tahoma" w:hAnsi="Tahoma" w:cs="Tahoma"/>
                <w:b/>
                <w:bCs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6600" w:type="dxa"/>
          </w:tcPr>
          <w:p w14:paraId="610C4513" w14:textId="33F2F5FD" w:rsidR="00E90DC6" w:rsidRPr="003C6926" w:rsidRDefault="00E90DC6" w:rsidP="005D5603">
            <w:pPr>
              <w:tabs>
                <w:tab w:val="left" w:pos="1575"/>
              </w:tabs>
              <w:spacing w:after="0" w:line="240" w:lineRule="auto"/>
              <w:jc w:val="both"/>
              <w:rPr>
                <w:rFonts w:ascii="Tahoma" w:hAnsi="Tahoma" w:cs="Tahoma"/>
                <w:bCs/>
                <w:color w:val="000000" w:themeColor="text1"/>
                <w:sz w:val="22"/>
                <w:szCs w:val="22"/>
              </w:rPr>
            </w:pPr>
            <w:r w:rsidRPr="003C6926">
              <w:rPr>
                <w:rFonts w:ascii="Tahoma" w:hAnsi="Tahoma" w:cs="Tahoma"/>
                <w:color w:val="000000" w:themeColor="text1"/>
                <w:sz w:val="22"/>
                <w:szCs w:val="22"/>
              </w:rPr>
              <w:t xml:space="preserve">Que, una vez revisado de manera integral la ejecución del contrato, se determinó que </w:t>
            </w:r>
            <w:r w:rsidR="008078A9">
              <w:rPr>
                <w:rFonts w:ascii="Tahoma" w:hAnsi="Tahoma" w:cs="Tahoma"/>
                <w:color w:val="000000" w:themeColor="text1"/>
                <w:sz w:val="22"/>
                <w:szCs w:val="22"/>
              </w:rPr>
              <w:t>e</w:t>
            </w:r>
            <w:r w:rsidRPr="003C6926">
              <w:rPr>
                <w:rFonts w:ascii="Tahoma" w:hAnsi="Tahoma" w:cs="Tahoma"/>
                <w:color w:val="000000" w:themeColor="text1"/>
                <w:sz w:val="22"/>
                <w:szCs w:val="22"/>
              </w:rPr>
              <w:t xml:space="preserve">l contratista </w:t>
            </w:r>
            <w:r w:rsidR="00053C02">
              <w:rPr>
                <w:rFonts w:ascii="Tahoma" w:hAnsi="Tahoma" w:cs="Tahoma"/>
                <w:b/>
                <w:bCs/>
                <w:sz w:val="22"/>
                <w:szCs w:val="22"/>
              </w:rPr>
              <w:t>ASEGURADORA SOLIDARIA DE COLOMBIA</w:t>
            </w:r>
            <w:r w:rsidR="00996915">
              <w:rPr>
                <w:rFonts w:ascii="Tahoma" w:hAnsi="Tahoma" w:cs="Tahoma"/>
                <w:b/>
                <w:bCs/>
                <w:sz w:val="22"/>
                <w:szCs w:val="22"/>
              </w:rPr>
              <w:t xml:space="preserve"> ENTIDAD COOPERATIVA</w:t>
            </w:r>
            <w:r w:rsidR="003C6926" w:rsidRPr="003C6926">
              <w:rPr>
                <w:rFonts w:ascii="Tahoma" w:hAnsi="Tahoma" w:cs="Tahoma"/>
                <w:color w:val="000000" w:themeColor="text1"/>
                <w:sz w:val="22"/>
                <w:szCs w:val="22"/>
              </w:rPr>
              <w:t xml:space="preserve"> </w:t>
            </w:r>
            <w:r w:rsidRPr="003C6926">
              <w:rPr>
                <w:rFonts w:ascii="Tahoma" w:hAnsi="Tahoma" w:cs="Tahoma"/>
                <w:color w:val="000000" w:themeColor="text1"/>
                <w:sz w:val="22"/>
                <w:szCs w:val="22"/>
              </w:rPr>
              <w:t>cumplió con las obligaciones específicas y generales pactadas.</w:t>
            </w:r>
          </w:p>
        </w:tc>
        <w:tc>
          <w:tcPr>
            <w:tcW w:w="1992" w:type="dxa"/>
            <w:vAlign w:val="center"/>
          </w:tcPr>
          <w:p w14:paraId="2EC2C744" w14:textId="77777777" w:rsidR="00E90DC6" w:rsidRPr="009A38F7" w:rsidRDefault="00E90DC6" w:rsidP="005D5603">
            <w:pPr>
              <w:tabs>
                <w:tab w:val="left" w:pos="1575"/>
              </w:tabs>
              <w:spacing w:after="0" w:line="240" w:lineRule="auto"/>
              <w:jc w:val="center"/>
              <w:rPr>
                <w:rFonts w:ascii="Tahoma" w:hAnsi="Tahoma" w:cs="Tahoma"/>
                <w:bCs/>
                <w:color w:val="000000" w:themeColor="text1"/>
                <w:sz w:val="22"/>
                <w:szCs w:val="22"/>
              </w:rPr>
            </w:pPr>
            <w:r w:rsidRPr="009A38F7">
              <w:rPr>
                <w:rFonts w:ascii="Tahoma" w:hAnsi="Tahoma" w:cs="Tahoma"/>
                <w:bCs/>
                <w:color w:val="000000" w:themeColor="text1"/>
                <w:sz w:val="22"/>
                <w:szCs w:val="22"/>
              </w:rPr>
              <w:t>X</w:t>
            </w:r>
          </w:p>
        </w:tc>
      </w:tr>
      <w:tr w:rsidR="00E90DC6" w:rsidRPr="009A38F7" w14:paraId="167D1656" w14:textId="77777777" w:rsidTr="00F403D3">
        <w:trPr>
          <w:trHeight w:val="1185"/>
        </w:trPr>
        <w:tc>
          <w:tcPr>
            <w:tcW w:w="939" w:type="dxa"/>
            <w:vAlign w:val="center"/>
          </w:tcPr>
          <w:p w14:paraId="56F2F3EA" w14:textId="77777777" w:rsidR="00E90DC6" w:rsidRPr="009A38F7" w:rsidRDefault="00E90DC6" w:rsidP="005D5603">
            <w:pPr>
              <w:tabs>
                <w:tab w:val="left" w:pos="1575"/>
              </w:tabs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  <w:sz w:val="22"/>
                <w:szCs w:val="22"/>
              </w:rPr>
            </w:pPr>
          </w:p>
          <w:p w14:paraId="418437D8" w14:textId="77777777" w:rsidR="00E90DC6" w:rsidRPr="009A38F7" w:rsidRDefault="00E90DC6" w:rsidP="005D5603">
            <w:pPr>
              <w:tabs>
                <w:tab w:val="left" w:pos="1575"/>
              </w:tabs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  <w:sz w:val="22"/>
                <w:szCs w:val="22"/>
              </w:rPr>
            </w:pPr>
            <w:r w:rsidRPr="009A38F7">
              <w:rPr>
                <w:rFonts w:ascii="Tahoma" w:hAnsi="Tahoma" w:cs="Tahoma"/>
                <w:b/>
                <w:bCs/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6600" w:type="dxa"/>
          </w:tcPr>
          <w:p w14:paraId="085F24A0" w14:textId="77777777" w:rsidR="00E90DC6" w:rsidRPr="009A38F7" w:rsidRDefault="00E90DC6" w:rsidP="005D5603">
            <w:pPr>
              <w:tabs>
                <w:tab w:val="left" w:pos="1575"/>
              </w:tabs>
              <w:spacing w:after="0" w:line="240" w:lineRule="auto"/>
              <w:jc w:val="both"/>
              <w:rPr>
                <w:rFonts w:ascii="Tahoma" w:hAnsi="Tahoma" w:cs="Tahoma"/>
                <w:bCs/>
                <w:color w:val="000000" w:themeColor="text1"/>
                <w:sz w:val="22"/>
                <w:szCs w:val="22"/>
              </w:rPr>
            </w:pPr>
            <w:r w:rsidRPr="009A38F7">
              <w:rPr>
                <w:rFonts w:ascii="Tahoma" w:hAnsi="Tahoma" w:cs="Tahoma"/>
                <w:color w:val="000000" w:themeColor="text1"/>
                <w:sz w:val="22"/>
                <w:szCs w:val="22"/>
              </w:rPr>
              <w:t>Que todos los informes del contratista y del supervisor, soportes de ejecución, así como los pagos de seguridad social se encuentran incorporados en el expediente contractual electrónico publicado en el aplicativo SECOP II.</w:t>
            </w:r>
          </w:p>
        </w:tc>
        <w:tc>
          <w:tcPr>
            <w:tcW w:w="1992" w:type="dxa"/>
            <w:vAlign w:val="center"/>
          </w:tcPr>
          <w:p w14:paraId="450CC8B8" w14:textId="77777777" w:rsidR="00E90DC6" w:rsidRPr="009A38F7" w:rsidRDefault="00E90DC6" w:rsidP="005D5603">
            <w:pPr>
              <w:tabs>
                <w:tab w:val="left" w:pos="1575"/>
              </w:tabs>
              <w:spacing w:after="0" w:line="240" w:lineRule="auto"/>
              <w:jc w:val="center"/>
              <w:rPr>
                <w:rFonts w:ascii="Tahoma" w:hAnsi="Tahoma" w:cs="Tahoma"/>
                <w:bCs/>
                <w:color w:val="000000" w:themeColor="text1"/>
                <w:sz w:val="22"/>
                <w:szCs w:val="22"/>
              </w:rPr>
            </w:pPr>
            <w:r w:rsidRPr="009A38F7">
              <w:rPr>
                <w:rFonts w:ascii="Tahoma" w:hAnsi="Tahoma" w:cs="Tahoma"/>
                <w:bCs/>
                <w:color w:val="000000" w:themeColor="text1"/>
                <w:sz w:val="22"/>
                <w:szCs w:val="22"/>
              </w:rPr>
              <w:t>X</w:t>
            </w:r>
          </w:p>
        </w:tc>
      </w:tr>
      <w:tr w:rsidR="00E90DC6" w:rsidRPr="009A38F7" w14:paraId="41145EF5" w14:textId="77777777" w:rsidTr="005D5603">
        <w:trPr>
          <w:trHeight w:val="1131"/>
        </w:trPr>
        <w:tc>
          <w:tcPr>
            <w:tcW w:w="939" w:type="dxa"/>
            <w:vAlign w:val="center"/>
          </w:tcPr>
          <w:p w14:paraId="57CE8C66" w14:textId="77777777" w:rsidR="00E90DC6" w:rsidRPr="009A38F7" w:rsidRDefault="00E90DC6" w:rsidP="005D5603">
            <w:pPr>
              <w:tabs>
                <w:tab w:val="left" w:pos="1575"/>
              </w:tabs>
              <w:spacing w:after="0" w:line="240" w:lineRule="auto"/>
              <w:rPr>
                <w:rFonts w:ascii="Tahoma" w:hAnsi="Tahoma" w:cs="Tahoma"/>
                <w:b/>
                <w:bCs/>
                <w:color w:val="000000" w:themeColor="text1"/>
                <w:sz w:val="22"/>
                <w:szCs w:val="22"/>
              </w:rPr>
            </w:pPr>
          </w:p>
          <w:p w14:paraId="29ED16DF" w14:textId="77777777" w:rsidR="00E90DC6" w:rsidRPr="009A38F7" w:rsidRDefault="00E90DC6" w:rsidP="005D5603">
            <w:pPr>
              <w:tabs>
                <w:tab w:val="left" w:pos="1575"/>
              </w:tabs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  <w:sz w:val="22"/>
                <w:szCs w:val="22"/>
              </w:rPr>
            </w:pPr>
            <w:r w:rsidRPr="009A38F7">
              <w:rPr>
                <w:rFonts w:ascii="Tahoma" w:hAnsi="Tahoma" w:cs="Tahoma"/>
                <w:b/>
                <w:bCs/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6600" w:type="dxa"/>
          </w:tcPr>
          <w:p w14:paraId="07933F7C" w14:textId="77777777" w:rsidR="00E90DC6" w:rsidRPr="009A38F7" w:rsidRDefault="00E90DC6" w:rsidP="005D5603">
            <w:pPr>
              <w:tabs>
                <w:tab w:val="left" w:pos="1575"/>
              </w:tabs>
              <w:spacing w:after="0" w:line="240" w:lineRule="auto"/>
              <w:jc w:val="both"/>
              <w:rPr>
                <w:rFonts w:ascii="Tahoma" w:hAnsi="Tahoma" w:cs="Tahoma"/>
                <w:bCs/>
                <w:color w:val="000000" w:themeColor="text1"/>
                <w:sz w:val="22"/>
                <w:szCs w:val="22"/>
              </w:rPr>
            </w:pPr>
            <w:r w:rsidRPr="009A38F7">
              <w:rPr>
                <w:rFonts w:ascii="Tahoma" w:hAnsi="Tahoma" w:cs="Tahoma"/>
                <w:color w:val="000000" w:themeColor="text1"/>
                <w:sz w:val="22"/>
                <w:szCs w:val="22"/>
              </w:rPr>
              <w:t xml:space="preserve">Que todas las cuentas de cobro y/o facturas del contratista se encuentran en el expediente contractual, publicadas, confirmadas, aprobadas y en estado pagado en el SECOP II, de acuerdo con el plan de pagos establecido en el contrato y relación de pagos anexa. </w:t>
            </w:r>
          </w:p>
        </w:tc>
        <w:tc>
          <w:tcPr>
            <w:tcW w:w="1992" w:type="dxa"/>
            <w:vAlign w:val="center"/>
          </w:tcPr>
          <w:p w14:paraId="36F71CB0" w14:textId="77777777" w:rsidR="00E90DC6" w:rsidRPr="009A38F7" w:rsidRDefault="00E90DC6" w:rsidP="005D5603">
            <w:pPr>
              <w:tabs>
                <w:tab w:val="left" w:pos="1575"/>
              </w:tabs>
              <w:spacing w:after="0" w:line="240" w:lineRule="auto"/>
              <w:jc w:val="center"/>
              <w:rPr>
                <w:rFonts w:ascii="Tahoma" w:hAnsi="Tahoma" w:cs="Tahoma"/>
                <w:bCs/>
                <w:color w:val="000000" w:themeColor="text1"/>
                <w:sz w:val="22"/>
                <w:szCs w:val="22"/>
              </w:rPr>
            </w:pPr>
            <w:r w:rsidRPr="009A38F7">
              <w:rPr>
                <w:rFonts w:ascii="Tahoma" w:hAnsi="Tahoma" w:cs="Tahoma"/>
                <w:bCs/>
                <w:color w:val="000000" w:themeColor="text1"/>
                <w:sz w:val="22"/>
                <w:szCs w:val="22"/>
              </w:rPr>
              <w:t>X</w:t>
            </w:r>
          </w:p>
        </w:tc>
      </w:tr>
      <w:tr w:rsidR="00E90DC6" w:rsidRPr="009A38F7" w14:paraId="6021E895" w14:textId="77777777" w:rsidTr="005D5603">
        <w:trPr>
          <w:trHeight w:val="591"/>
        </w:trPr>
        <w:tc>
          <w:tcPr>
            <w:tcW w:w="939" w:type="dxa"/>
            <w:vAlign w:val="center"/>
          </w:tcPr>
          <w:p w14:paraId="458BC0BC" w14:textId="77777777" w:rsidR="00E90DC6" w:rsidRPr="009A38F7" w:rsidRDefault="00E90DC6" w:rsidP="005D5603">
            <w:pPr>
              <w:tabs>
                <w:tab w:val="left" w:pos="1575"/>
              </w:tabs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  <w:sz w:val="22"/>
                <w:szCs w:val="22"/>
              </w:rPr>
            </w:pPr>
            <w:r w:rsidRPr="009A38F7">
              <w:rPr>
                <w:rFonts w:ascii="Tahoma" w:hAnsi="Tahoma" w:cs="Tahoma"/>
                <w:b/>
                <w:bCs/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6600" w:type="dxa"/>
          </w:tcPr>
          <w:p w14:paraId="1D6DBD12" w14:textId="77777777" w:rsidR="00E90DC6" w:rsidRPr="009A38F7" w:rsidRDefault="00E90DC6" w:rsidP="005D5603">
            <w:pPr>
              <w:tabs>
                <w:tab w:val="left" w:pos="1575"/>
              </w:tabs>
              <w:spacing w:after="0" w:line="240" w:lineRule="auto"/>
              <w:jc w:val="both"/>
              <w:rPr>
                <w:rFonts w:ascii="Tahoma" w:hAnsi="Tahoma" w:cs="Tahoma"/>
                <w:bCs/>
                <w:color w:val="000000" w:themeColor="text1"/>
                <w:sz w:val="22"/>
                <w:szCs w:val="22"/>
              </w:rPr>
            </w:pPr>
            <w:r w:rsidRPr="009A38F7">
              <w:rPr>
                <w:rFonts w:ascii="Tahoma" w:hAnsi="Tahoma" w:cs="Tahoma"/>
                <w:bCs/>
                <w:color w:val="000000" w:themeColor="text1"/>
                <w:sz w:val="22"/>
                <w:szCs w:val="22"/>
              </w:rPr>
              <w:t xml:space="preserve">Que las garantías contractuales se encuentran registradas, aprobadas y vencidas, en el aplicativo </w:t>
            </w:r>
            <w:r w:rsidRPr="009A38F7">
              <w:rPr>
                <w:rFonts w:ascii="Tahoma" w:hAnsi="Tahoma" w:cs="Tahoma"/>
                <w:color w:val="000000" w:themeColor="text1"/>
                <w:sz w:val="22"/>
                <w:szCs w:val="22"/>
              </w:rPr>
              <w:t>SECOP II.</w:t>
            </w:r>
          </w:p>
        </w:tc>
        <w:tc>
          <w:tcPr>
            <w:tcW w:w="1992" w:type="dxa"/>
            <w:vAlign w:val="center"/>
          </w:tcPr>
          <w:p w14:paraId="15FB2E0A" w14:textId="77777777" w:rsidR="00E90DC6" w:rsidRPr="009A38F7" w:rsidRDefault="00E90DC6" w:rsidP="005D5603">
            <w:pPr>
              <w:tabs>
                <w:tab w:val="left" w:pos="1575"/>
              </w:tabs>
              <w:spacing w:after="0" w:line="240" w:lineRule="auto"/>
              <w:jc w:val="center"/>
              <w:rPr>
                <w:rFonts w:ascii="Tahoma" w:hAnsi="Tahoma" w:cs="Tahoma"/>
                <w:bCs/>
                <w:color w:val="000000" w:themeColor="text1"/>
                <w:sz w:val="22"/>
                <w:szCs w:val="22"/>
              </w:rPr>
            </w:pPr>
            <w:r w:rsidRPr="009A38F7">
              <w:rPr>
                <w:rFonts w:ascii="Tahoma" w:hAnsi="Tahoma" w:cs="Tahoma"/>
                <w:bCs/>
                <w:color w:val="000000" w:themeColor="text1"/>
                <w:sz w:val="22"/>
                <w:szCs w:val="22"/>
              </w:rPr>
              <w:t>N/A</w:t>
            </w:r>
          </w:p>
        </w:tc>
      </w:tr>
      <w:tr w:rsidR="00E90DC6" w:rsidRPr="009A38F7" w14:paraId="63E7FEF9" w14:textId="77777777" w:rsidTr="005D5603">
        <w:trPr>
          <w:trHeight w:val="529"/>
        </w:trPr>
        <w:tc>
          <w:tcPr>
            <w:tcW w:w="939" w:type="dxa"/>
            <w:vAlign w:val="center"/>
          </w:tcPr>
          <w:p w14:paraId="0FE489C1" w14:textId="77777777" w:rsidR="00E90DC6" w:rsidRPr="009A38F7" w:rsidRDefault="00E90DC6" w:rsidP="005D5603">
            <w:pPr>
              <w:tabs>
                <w:tab w:val="left" w:pos="1575"/>
              </w:tabs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  <w:sz w:val="22"/>
                <w:szCs w:val="22"/>
              </w:rPr>
            </w:pPr>
            <w:r w:rsidRPr="009A38F7">
              <w:rPr>
                <w:rFonts w:ascii="Tahoma" w:hAnsi="Tahoma" w:cs="Tahoma"/>
                <w:b/>
                <w:bCs/>
                <w:color w:val="000000" w:themeColor="text1"/>
                <w:sz w:val="22"/>
                <w:szCs w:val="22"/>
              </w:rPr>
              <w:t>5</w:t>
            </w:r>
          </w:p>
        </w:tc>
        <w:tc>
          <w:tcPr>
            <w:tcW w:w="6600" w:type="dxa"/>
          </w:tcPr>
          <w:p w14:paraId="4D855AA0" w14:textId="77777777" w:rsidR="00E90DC6" w:rsidRPr="009A38F7" w:rsidRDefault="00E90DC6" w:rsidP="005D5603">
            <w:pPr>
              <w:tabs>
                <w:tab w:val="left" w:pos="1575"/>
              </w:tabs>
              <w:spacing w:after="0" w:line="240" w:lineRule="auto"/>
              <w:jc w:val="both"/>
              <w:rPr>
                <w:rFonts w:ascii="Tahoma" w:hAnsi="Tahoma" w:cs="Tahoma"/>
                <w:bCs/>
                <w:color w:val="000000" w:themeColor="text1"/>
                <w:sz w:val="22"/>
                <w:szCs w:val="22"/>
              </w:rPr>
            </w:pPr>
            <w:r w:rsidRPr="009A38F7">
              <w:rPr>
                <w:rFonts w:ascii="Tahoma" w:hAnsi="Tahoma" w:cs="Tahoma"/>
                <w:bCs/>
                <w:color w:val="000000" w:themeColor="text1"/>
                <w:sz w:val="22"/>
                <w:szCs w:val="22"/>
              </w:rPr>
              <w:t xml:space="preserve">Que el informe final de ejecución se encuentra incorporado en el expediente contractual y </w:t>
            </w:r>
            <w:r w:rsidRPr="009A38F7">
              <w:rPr>
                <w:rFonts w:ascii="Tahoma" w:hAnsi="Tahoma" w:cs="Tahoma"/>
                <w:color w:val="000000" w:themeColor="text1"/>
                <w:sz w:val="22"/>
                <w:szCs w:val="22"/>
              </w:rPr>
              <w:t>publicado en el SECOP II.</w:t>
            </w:r>
          </w:p>
        </w:tc>
        <w:tc>
          <w:tcPr>
            <w:tcW w:w="1992" w:type="dxa"/>
            <w:vAlign w:val="center"/>
          </w:tcPr>
          <w:p w14:paraId="0FF277BB" w14:textId="77777777" w:rsidR="00E90DC6" w:rsidRPr="009A38F7" w:rsidRDefault="00E90DC6" w:rsidP="005D5603">
            <w:pPr>
              <w:tabs>
                <w:tab w:val="left" w:pos="1575"/>
              </w:tabs>
              <w:spacing w:after="0" w:line="240" w:lineRule="auto"/>
              <w:jc w:val="center"/>
              <w:rPr>
                <w:rFonts w:ascii="Tahoma" w:hAnsi="Tahoma" w:cs="Tahoma"/>
                <w:bCs/>
                <w:color w:val="000000" w:themeColor="text1"/>
                <w:sz w:val="22"/>
                <w:szCs w:val="22"/>
              </w:rPr>
            </w:pPr>
            <w:r w:rsidRPr="009A38F7">
              <w:rPr>
                <w:rFonts w:ascii="Tahoma" w:hAnsi="Tahoma" w:cs="Tahoma"/>
                <w:bCs/>
                <w:color w:val="000000" w:themeColor="text1"/>
                <w:sz w:val="22"/>
                <w:szCs w:val="22"/>
              </w:rPr>
              <w:t>N/A</w:t>
            </w:r>
          </w:p>
        </w:tc>
      </w:tr>
      <w:tr w:rsidR="00E90DC6" w:rsidRPr="009A38F7" w14:paraId="443FB673" w14:textId="77777777" w:rsidTr="005D5603">
        <w:trPr>
          <w:trHeight w:val="407"/>
        </w:trPr>
        <w:tc>
          <w:tcPr>
            <w:tcW w:w="939" w:type="dxa"/>
            <w:vAlign w:val="center"/>
          </w:tcPr>
          <w:p w14:paraId="562D7F95" w14:textId="77777777" w:rsidR="00E90DC6" w:rsidRPr="009A38F7" w:rsidRDefault="00E90DC6" w:rsidP="005D5603">
            <w:pPr>
              <w:tabs>
                <w:tab w:val="left" w:pos="1575"/>
              </w:tabs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  <w:sz w:val="22"/>
                <w:szCs w:val="22"/>
              </w:rPr>
            </w:pPr>
            <w:r w:rsidRPr="009A38F7">
              <w:rPr>
                <w:rFonts w:ascii="Tahoma" w:hAnsi="Tahoma" w:cs="Tahoma"/>
                <w:b/>
                <w:bCs/>
                <w:color w:val="000000" w:themeColor="text1"/>
                <w:sz w:val="22"/>
                <w:szCs w:val="22"/>
              </w:rPr>
              <w:t>6</w:t>
            </w:r>
          </w:p>
        </w:tc>
        <w:tc>
          <w:tcPr>
            <w:tcW w:w="6600" w:type="dxa"/>
          </w:tcPr>
          <w:p w14:paraId="2A844AE6" w14:textId="77777777" w:rsidR="00E90DC6" w:rsidRPr="009A38F7" w:rsidRDefault="00E90DC6" w:rsidP="005D5603">
            <w:pPr>
              <w:tabs>
                <w:tab w:val="left" w:pos="1575"/>
              </w:tabs>
              <w:spacing w:after="0" w:line="240" w:lineRule="auto"/>
              <w:rPr>
                <w:rFonts w:ascii="Tahoma" w:hAnsi="Tahoma" w:cs="Tahoma"/>
                <w:bCs/>
                <w:color w:val="000000" w:themeColor="text1"/>
                <w:sz w:val="22"/>
                <w:szCs w:val="22"/>
              </w:rPr>
            </w:pPr>
            <w:r w:rsidRPr="009A38F7">
              <w:rPr>
                <w:rFonts w:ascii="Tahoma" w:hAnsi="Tahoma" w:cs="Tahoma"/>
                <w:bCs/>
                <w:color w:val="000000" w:themeColor="text1"/>
                <w:sz w:val="22"/>
                <w:szCs w:val="22"/>
              </w:rPr>
              <w:t xml:space="preserve">Que el acta de liquidación se encuentra cargada y publicada. </w:t>
            </w:r>
          </w:p>
        </w:tc>
        <w:tc>
          <w:tcPr>
            <w:tcW w:w="1992" w:type="dxa"/>
            <w:vAlign w:val="center"/>
          </w:tcPr>
          <w:p w14:paraId="303A363E" w14:textId="77777777" w:rsidR="00E90DC6" w:rsidRPr="009A38F7" w:rsidRDefault="00E90DC6" w:rsidP="005D5603">
            <w:pPr>
              <w:tabs>
                <w:tab w:val="left" w:pos="1575"/>
              </w:tabs>
              <w:spacing w:after="0" w:line="240" w:lineRule="auto"/>
              <w:jc w:val="center"/>
              <w:rPr>
                <w:rFonts w:ascii="Tahoma" w:hAnsi="Tahoma" w:cs="Tahoma"/>
                <w:bCs/>
                <w:color w:val="000000" w:themeColor="text1"/>
                <w:sz w:val="22"/>
                <w:szCs w:val="22"/>
              </w:rPr>
            </w:pPr>
            <w:r w:rsidRPr="009A38F7">
              <w:rPr>
                <w:rFonts w:ascii="Tahoma" w:hAnsi="Tahoma" w:cs="Tahoma"/>
                <w:bCs/>
                <w:color w:val="000000" w:themeColor="text1"/>
                <w:sz w:val="22"/>
                <w:szCs w:val="22"/>
              </w:rPr>
              <w:t>N/A</w:t>
            </w:r>
          </w:p>
        </w:tc>
      </w:tr>
    </w:tbl>
    <w:p w14:paraId="5B473005" w14:textId="77777777" w:rsidR="00E90DC6" w:rsidRPr="009A38F7" w:rsidRDefault="00E90DC6" w:rsidP="00E90DC6">
      <w:pPr>
        <w:contextualSpacing/>
        <w:rPr>
          <w:rFonts w:ascii="Tahoma" w:hAnsi="Tahoma" w:cs="Tahoma"/>
          <w:color w:val="000000" w:themeColor="text1"/>
        </w:rPr>
      </w:pPr>
    </w:p>
    <w:p w14:paraId="7D85DF2C" w14:textId="77777777" w:rsidR="00E90DC6" w:rsidRPr="009A38F7" w:rsidRDefault="00E90DC6" w:rsidP="00E90DC6">
      <w:pPr>
        <w:pStyle w:val="Prrafodelista1"/>
        <w:spacing w:after="0" w:line="240" w:lineRule="auto"/>
        <w:ind w:left="0"/>
        <w:contextualSpacing w:val="0"/>
        <w:jc w:val="both"/>
        <w:rPr>
          <w:rFonts w:ascii="Tahoma" w:hAnsi="Tahoma" w:cs="Tahoma"/>
          <w:color w:val="000000" w:themeColor="text1"/>
          <w:kern w:val="28"/>
        </w:rPr>
      </w:pPr>
      <w:r w:rsidRPr="009A38F7">
        <w:rPr>
          <w:rFonts w:ascii="Tahoma" w:hAnsi="Tahoma" w:cs="Tahoma"/>
          <w:color w:val="000000" w:themeColor="text1"/>
          <w:kern w:val="28"/>
        </w:rPr>
        <w:t xml:space="preserve">Se procede a dejar constancia del cierre del expediente contractual de conformidad con lo dispuesto en el articulo </w:t>
      </w:r>
      <w:r w:rsidRPr="009A38F7">
        <w:rPr>
          <w:rFonts w:ascii="Tahoma" w:hAnsi="Tahoma" w:cs="Tahoma"/>
          <w:color w:val="000000" w:themeColor="text1"/>
          <w:kern w:val="28"/>
          <w:lang w:val="es-ES"/>
        </w:rPr>
        <w:t>2.2.1.1.2.4.3 del Decreto 1082 de 2015 y Circulares Externas No. 002, 003 y 006 de 2023</w:t>
      </w:r>
      <w:r w:rsidRPr="009A38F7">
        <w:rPr>
          <w:rFonts w:ascii="Tahoma" w:hAnsi="Tahoma" w:cs="Tahoma"/>
          <w:color w:val="000000" w:themeColor="text1"/>
          <w:kern w:val="28"/>
        </w:rPr>
        <w:t xml:space="preserve"> expedidas por la Agencia Nacional de Contratación Pública Colombia Compra Eficiente.</w:t>
      </w:r>
    </w:p>
    <w:p w14:paraId="13CFA3F5" w14:textId="77777777" w:rsidR="00E90DC6" w:rsidRPr="009A38F7" w:rsidRDefault="00E90DC6" w:rsidP="00E90DC6">
      <w:pPr>
        <w:pStyle w:val="Prrafodelista1"/>
        <w:spacing w:after="0" w:line="240" w:lineRule="auto"/>
        <w:ind w:left="0"/>
        <w:contextualSpacing w:val="0"/>
        <w:jc w:val="both"/>
        <w:rPr>
          <w:rFonts w:ascii="Tahoma" w:hAnsi="Tahoma" w:cs="Tahoma"/>
          <w:color w:val="000000" w:themeColor="text1"/>
          <w:kern w:val="28"/>
        </w:rPr>
      </w:pPr>
    </w:p>
    <w:p w14:paraId="1FD1A2FB" w14:textId="77777777" w:rsidR="00E90DC6" w:rsidRPr="009A38F7" w:rsidRDefault="00E90DC6" w:rsidP="00E90DC6">
      <w:pPr>
        <w:pStyle w:val="Textoindependiente"/>
        <w:jc w:val="both"/>
        <w:rPr>
          <w:rFonts w:ascii="Tahoma" w:eastAsia="Times New Roman" w:hAnsi="Tahoma" w:cs="Tahoma"/>
          <w:color w:val="000000" w:themeColor="text1"/>
          <w:kern w:val="28"/>
        </w:rPr>
      </w:pPr>
      <w:r w:rsidRPr="009A38F7">
        <w:rPr>
          <w:rFonts w:ascii="Tahoma" w:eastAsia="Times New Roman" w:hAnsi="Tahoma" w:cs="Tahoma"/>
          <w:color w:val="000000" w:themeColor="text1"/>
          <w:kern w:val="28"/>
        </w:rPr>
        <w:t>En cumplimiento del artículo 2.2.1.1.1.7.1 del Decreto 1082</w:t>
      </w:r>
      <w:r w:rsidRPr="009A38F7">
        <w:rPr>
          <w:rFonts w:ascii="Tahoma" w:hAnsi="Tahoma" w:cs="Tahoma"/>
          <w:color w:val="000000" w:themeColor="text1"/>
          <w:kern w:val="28"/>
        </w:rPr>
        <w:t xml:space="preserve"> de 2015</w:t>
      </w:r>
      <w:r w:rsidRPr="009A38F7">
        <w:rPr>
          <w:rFonts w:ascii="Tahoma" w:eastAsia="Times New Roman" w:hAnsi="Tahoma" w:cs="Tahoma"/>
          <w:color w:val="000000" w:themeColor="text1"/>
          <w:kern w:val="28"/>
        </w:rPr>
        <w:t>, el presente documento se publicará en el Sistema Electrónico para la Contratación Pública – SECOP II.</w:t>
      </w:r>
    </w:p>
    <w:p w14:paraId="48663AC5" w14:textId="77777777" w:rsidR="00E90DC6" w:rsidRPr="009A38F7" w:rsidRDefault="00E90DC6" w:rsidP="00E90DC6">
      <w:pPr>
        <w:pStyle w:val="Prrafodelista1"/>
        <w:spacing w:after="0" w:line="240" w:lineRule="auto"/>
        <w:ind w:left="0"/>
        <w:contextualSpacing w:val="0"/>
        <w:jc w:val="both"/>
        <w:rPr>
          <w:rFonts w:ascii="Tahoma" w:hAnsi="Tahoma" w:cs="Tahoma"/>
          <w:color w:val="000000" w:themeColor="text1"/>
          <w:kern w:val="28"/>
        </w:rPr>
      </w:pPr>
    </w:p>
    <w:p w14:paraId="14E96B44" w14:textId="77777777" w:rsidR="00E90DC6" w:rsidRDefault="00E90DC6" w:rsidP="00E90DC6">
      <w:pPr>
        <w:pStyle w:val="Prrafodelista1"/>
        <w:spacing w:after="0" w:line="240" w:lineRule="auto"/>
        <w:ind w:left="0"/>
        <w:contextualSpacing w:val="0"/>
        <w:jc w:val="both"/>
        <w:rPr>
          <w:rFonts w:ascii="Tahoma" w:hAnsi="Tahoma" w:cs="Tahoma"/>
          <w:color w:val="000000" w:themeColor="text1"/>
          <w:kern w:val="28"/>
        </w:rPr>
      </w:pPr>
    </w:p>
    <w:p w14:paraId="189FD6F4" w14:textId="77777777" w:rsidR="00F403D3" w:rsidRPr="009A38F7" w:rsidRDefault="00F403D3" w:rsidP="00E90DC6">
      <w:pPr>
        <w:pStyle w:val="Prrafodelista1"/>
        <w:spacing w:after="0" w:line="240" w:lineRule="auto"/>
        <w:ind w:left="0"/>
        <w:contextualSpacing w:val="0"/>
        <w:jc w:val="both"/>
        <w:rPr>
          <w:rFonts w:ascii="Tahoma" w:hAnsi="Tahoma" w:cs="Tahoma"/>
          <w:color w:val="000000" w:themeColor="text1"/>
          <w:kern w:val="28"/>
        </w:rPr>
      </w:pPr>
    </w:p>
    <w:p w14:paraId="59C4BF0E" w14:textId="77777777" w:rsidR="00E90DC6" w:rsidRPr="009A38F7" w:rsidRDefault="00E90DC6" w:rsidP="00E90DC6">
      <w:pPr>
        <w:pStyle w:val="Prrafodelista1"/>
        <w:spacing w:after="0" w:line="240" w:lineRule="auto"/>
        <w:ind w:left="0"/>
        <w:contextualSpacing w:val="0"/>
        <w:jc w:val="both"/>
        <w:rPr>
          <w:rFonts w:ascii="Tahoma" w:hAnsi="Tahoma" w:cs="Tahoma"/>
          <w:color w:val="000000" w:themeColor="text1"/>
          <w:kern w:val="28"/>
        </w:rPr>
      </w:pPr>
    </w:p>
    <w:p w14:paraId="56B6690D" w14:textId="739B96A7" w:rsidR="00E90DC6" w:rsidRPr="001641EF" w:rsidRDefault="00E90DC6" w:rsidP="00E90DC6">
      <w:pPr>
        <w:contextualSpacing/>
        <w:rPr>
          <w:rFonts w:ascii="Tahoma" w:hAnsi="Tahoma" w:cs="Tahoma"/>
          <w:b/>
          <w:bCs/>
          <w:color w:val="000000" w:themeColor="text1"/>
          <w:sz w:val="16"/>
          <w:szCs w:val="16"/>
        </w:rPr>
      </w:pPr>
      <w:r w:rsidRPr="001641EF">
        <w:rPr>
          <w:rFonts w:ascii="Tahoma" w:hAnsi="Tahoma" w:cs="Tahoma"/>
          <w:b/>
          <w:color w:val="000000" w:themeColor="text1"/>
          <w:sz w:val="16"/>
          <w:szCs w:val="16"/>
        </w:rPr>
        <w:t>Elaboró</w:t>
      </w:r>
      <w:r w:rsidRPr="001641EF">
        <w:rPr>
          <w:rFonts w:ascii="Tahoma" w:hAnsi="Tahoma" w:cs="Tahoma"/>
          <w:b/>
          <w:bCs/>
          <w:color w:val="000000" w:themeColor="text1"/>
          <w:sz w:val="16"/>
          <w:szCs w:val="16"/>
        </w:rPr>
        <w:t xml:space="preserve">: </w:t>
      </w:r>
      <w:r>
        <w:rPr>
          <w:rFonts w:ascii="Tahoma" w:hAnsi="Tahoma" w:cs="Tahoma"/>
          <w:bCs/>
          <w:color w:val="000000" w:themeColor="text1"/>
          <w:sz w:val="16"/>
          <w:szCs w:val="16"/>
        </w:rPr>
        <w:t>Luz Andrea Castro Cárdenas</w:t>
      </w:r>
      <w:r w:rsidRPr="001641EF">
        <w:rPr>
          <w:rFonts w:ascii="Tahoma" w:hAnsi="Tahoma" w:cs="Tahoma"/>
          <w:bCs/>
          <w:color w:val="000000" w:themeColor="text1"/>
          <w:sz w:val="16"/>
          <w:szCs w:val="16"/>
        </w:rPr>
        <w:t xml:space="preserve">, Abogada </w:t>
      </w:r>
      <w:r>
        <w:rPr>
          <w:rFonts w:ascii="Tahoma" w:hAnsi="Tahoma" w:cs="Tahoma"/>
          <w:bCs/>
          <w:color w:val="000000" w:themeColor="text1"/>
          <w:sz w:val="16"/>
          <w:szCs w:val="16"/>
        </w:rPr>
        <w:t>- Contratista</w:t>
      </w:r>
    </w:p>
    <w:p w14:paraId="2EE8F828" w14:textId="77777777" w:rsidR="00E90DC6" w:rsidRPr="001641EF" w:rsidRDefault="00E90DC6" w:rsidP="00E90DC6">
      <w:pPr>
        <w:jc w:val="center"/>
        <w:rPr>
          <w:rFonts w:ascii="Tahoma" w:hAnsi="Tahoma" w:cs="Tahoma"/>
          <w:i/>
          <w:iCs/>
          <w:color w:val="000000" w:themeColor="text1"/>
          <w:sz w:val="16"/>
          <w:szCs w:val="16"/>
          <w:vertAlign w:val="superscript"/>
        </w:rPr>
      </w:pPr>
    </w:p>
    <w:p w14:paraId="3A84E79B" w14:textId="77777777" w:rsidR="00E90DC6" w:rsidRPr="001641EF" w:rsidRDefault="00E90DC6" w:rsidP="00E90DC6">
      <w:pPr>
        <w:ind w:right="4"/>
        <w:contextualSpacing/>
        <w:jc w:val="center"/>
        <w:rPr>
          <w:rFonts w:ascii="Tahoma" w:hAnsi="Tahoma" w:cs="Tahoma"/>
          <w:b/>
          <w:bCs/>
          <w:color w:val="000000" w:themeColor="text1"/>
          <w:sz w:val="16"/>
          <w:szCs w:val="16"/>
        </w:rPr>
      </w:pPr>
    </w:p>
    <w:p w14:paraId="17B5ED51" w14:textId="77777777" w:rsidR="00E90DC6" w:rsidRDefault="00E90DC6" w:rsidP="00E90DC6">
      <w:pPr>
        <w:ind w:right="4"/>
        <w:contextualSpacing/>
        <w:jc w:val="center"/>
        <w:rPr>
          <w:rFonts w:ascii="Tahoma" w:hAnsi="Tahoma" w:cs="Tahoma"/>
          <w:b/>
          <w:bCs/>
          <w:color w:val="000000" w:themeColor="text1"/>
          <w:sz w:val="20"/>
          <w:szCs w:val="20"/>
        </w:rPr>
      </w:pPr>
    </w:p>
    <w:p w14:paraId="4C6A9F46" w14:textId="77777777" w:rsidR="007D152B" w:rsidRPr="00E90DC6" w:rsidRDefault="007D152B" w:rsidP="00E90DC6"/>
    <w:sectPr w:rsidR="007D152B" w:rsidRPr="00E90DC6">
      <w:headerReference w:type="default" r:id="rId7"/>
      <w:footerReference w:type="default" r:id="rId8"/>
      <w:pgSz w:w="12240" w:h="15840"/>
      <w:pgMar w:top="2440" w:right="1080" w:bottom="2060" w:left="1800" w:header="330" w:footer="187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3C7579" w14:textId="77777777" w:rsidR="000046A9" w:rsidRDefault="000046A9">
      <w:r>
        <w:separator/>
      </w:r>
    </w:p>
  </w:endnote>
  <w:endnote w:type="continuationSeparator" w:id="0">
    <w:p w14:paraId="0FF73F2F" w14:textId="77777777" w:rsidR="000046A9" w:rsidRDefault="000046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43100A" w14:textId="77777777" w:rsidR="00021F8B" w:rsidRDefault="00000000">
    <w:pPr>
      <w:pStyle w:val="Textoindependiente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7461376" behindDoc="1" locked="0" layoutInCell="1" allowOverlap="1" wp14:anchorId="25F9BECC" wp14:editId="79194C1B">
              <wp:simplePos x="0" y="0"/>
              <wp:positionH relativeFrom="page">
                <wp:posOffset>1551305</wp:posOffset>
              </wp:positionH>
              <wp:positionV relativeFrom="page">
                <wp:posOffset>8727524</wp:posOffset>
              </wp:positionV>
              <wp:extent cx="4733290" cy="699770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733290" cy="69977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1553B6C" w14:textId="77777777" w:rsidR="00021F8B" w:rsidRDefault="00021F8B">
                          <w:pPr>
                            <w:spacing w:before="10" w:line="247" w:lineRule="auto"/>
                            <w:ind w:left="20" w:right="109"/>
                            <w:jc w:val="center"/>
                            <w:rPr>
                              <w:rFonts w:ascii="Times New Roman" w:hAnsi="Times New Roman"/>
                              <w:sz w:val="24"/>
                            </w:rPr>
                          </w:pPr>
                          <w:hyperlink r:id="rId1">
                            <w:r>
                              <w:rPr>
                                <w:rFonts w:ascii="Times New Roman" w:hAnsi="Times New Roman"/>
                                <w:color w:val="57585B"/>
                                <w:spacing w:val="-2"/>
                                <w:sz w:val="24"/>
                              </w:rPr>
                              <w:t>ventanillaunica@contraloriadeltolima.gov.co</w:t>
                            </w:r>
                          </w:hyperlink>
                          <w:r>
                            <w:rPr>
                              <w:rFonts w:ascii="Times New Roman" w:hAnsi="Times New Roman"/>
                              <w:color w:val="57585B"/>
                              <w:spacing w:val="80"/>
                              <w:sz w:val="24"/>
                            </w:rPr>
                            <w:t xml:space="preserve"> </w:t>
                          </w:r>
                          <w:hyperlink r:id="rId2">
                            <w:r>
                              <w:rPr>
                                <w:rFonts w:ascii="Times New Roman" w:hAnsi="Times New Roman"/>
                                <w:color w:val="57585B"/>
                                <w:spacing w:val="-2"/>
                                <w:sz w:val="24"/>
                              </w:rPr>
                              <w:t>www.contraloriatolima.gov.co</w:t>
                            </w:r>
                          </w:hyperlink>
                          <w:r>
                            <w:rPr>
                              <w:rFonts w:ascii="Times New Roman" w:hAnsi="Times New Roman"/>
                              <w:color w:val="57585B"/>
                              <w:spacing w:val="-2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color w:val="57585B"/>
                              <w:sz w:val="24"/>
                            </w:rPr>
                            <w:t>Carrera</w:t>
                          </w:r>
                          <w:r>
                            <w:rPr>
                              <w:rFonts w:ascii="Times New Roman" w:hAnsi="Times New Roman"/>
                              <w:color w:val="57585B"/>
                              <w:spacing w:val="-13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color w:val="57585B"/>
                              <w:sz w:val="24"/>
                            </w:rPr>
                            <w:t>3</w:t>
                          </w:r>
                          <w:r>
                            <w:rPr>
                              <w:rFonts w:ascii="Times New Roman" w:hAnsi="Times New Roman"/>
                              <w:color w:val="57585B"/>
                              <w:spacing w:val="-15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color w:val="57585B"/>
                              <w:sz w:val="24"/>
                            </w:rPr>
                            <w:t>entre</w:t>
                          </w:r>
                          <w:r>
                            <w:rPr>
                              <w:rFonts w:ascii="Times New Roman" w:hAnsi="Times New Roman"/>
                              <w:color w:val="57585B"/>
                              <w:spacing w:val="3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color w:val="57585B"/>
                              <w:sz w:val="24"/>
                            </w:rPr>
                            <w:t>calle</w:t>
                          </w:r>
                          <w:r>
                            <w:rPr>
                              <w:rFonts w:ascii="Times New Roman" w:hAnsi="Times New Roman"/>
                              <w:color w:val="57585B"/>
                              <w:spacing w:val="15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color w:val="57585B"/>
                              <w:sz w:val="24"/>
                            </w:rPr>
                            <w:t>10</w:t>
                          </w:r>
                          <w:r>
                            <w:rPr>
                              <w:rFonts w:ascii="Times New Roman" w:hAnsi="Times New Roman"/>
                              <w:color w:val="57585B"/>
                              <w:spacing w:val="-15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color w:val="57585B"/>
                              <w:sz w:val="24"/>
                            </w:rPr>
                            <w:t>y</w:t>
                          </w:r>
                          <w:r>
                            <w:rPr>
                              <w:rFonts w:ascii="Times New Roman" w:hAnsi="Times New Roman"/>
                              <w:color w:val="57585B"/>
                              <w:spacing w:val="-15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color w:val="57585B"/>
                              <w:sz w:val="24"/>
                            </w:rPr>
                            <w:t>11,</w:t>
                          </w:r>
                          <w:r>
                            <w:rPr>
                              <w:rFonts w:ascii="Times New Roman" w:hAnsi="Times New Roman"/>
                              <w:color w:val="57585B"/>
                              <w:spacing w:val="-15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color w:val="57585B"/>
                              <w:sz w:val="24"/>
                            </w:rPr>
                            <w:t>Edificio</w:t>
                          </w:r>
                          <w:r>
                            <w:rPr>
                              <w:rFonts w:ascii="Times New Roman" w:hAnsi="Times New Roman"/>
                              <w:color w:val="57585B"/>
                              <w:spacing w:val="38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color w:val="57585B"/>
                              <w:sz w:val="24"/>
                            </w:rPr>
                            <w:t>de</w:t>
                          </w:r>
                          <w:r>
                            <w:rPr>
                              <w:rFonts w:ascii="Times New Roman" w:hAnsi="Times New Roman"/>
                              <w:color w:val="57585B"/>
                              <w:spacing w:val="-15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color w:val="57585B"/>
                              <w:sz w:val="24"/>
                            </w:rPr>
                            <w:t>la</w:t>
                          </w:r>
                          <w:r>
                            <w:rPr>
                              <w:rFonts w:ascii="Times New Roman" w:hAnsi="Times New Roman"/>
                              <w:color w:val="57585B"/>
                              <w:spacing w:val="-7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color w:val="57585B"/>
                              <w:sz w:val="24"/>
                            </w:rPr>
                            <w:t>Gobernación</w:t>
                          </w:r>
                          <w:r>
                            <w:rPr>
                              <w:rFonts w:ascii="Times New Roman" w:hAnsi="Times New Roman"/>
                              <w:color w:val="57585B"/>
                              <w:spacing w:val="27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color w:val="57585B"/>
                              <w:sz w:val="24"/>
                            </w:rPr>
                            <w:t>del</w:t>
                          </w:r>
                          <w:r>
                            <w:rPr>
                              <w:rFonts w:ascii="Times New Roman" w:hAnsi="Times New Roman"/>
                              <w:color w:val="57585B"/>
                              <w:spacing w:val="-11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color w:val="57585B"/>
                              <w:sz w:val="24"/>
                            </w:rPr>
                            <w:t>Tolima,</w:t>
                          </w:r>
                          <w:r>
                            <w:rPr>
                              <w:rFonts w:ascii="Times New Roman" w:hAnsi="Times New Roman"/>
                              <w:color w:val="57585B"/>
                              <w:spacing w:val="38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color w:val="57585B"/>
                              <w:sz w:val="24"/>
                            </w:rPr>
                            <w:t>piso</w:t>
                          </w:r>
                          <w:r>
                            <w:rPr>
                              <w:rFonts w:ascii="Times New Roman" w:hAnsi="Times New Roman"/>
                              <w:color w:val="57585B"/>
                              <w:spacing w:val="17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color w:val="57585B"/>
                              <w:sz w:val="24"/>
                            </w:rPr>
                            <w:t>7 Código</w:t>
                          </w:r>
                          <w:r>
                            <w:rPr>
                              <w:rFonts w:ascii="Times New Roman" w:hAnsi="Times New Roman"/>
                              <w:color w:val="57585B"/>
                              <w:spacing w:val="39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color w:val="57585B"/>
                              <w:sz w:val="24"/>
                            </w:rPr>
                            <w:t>Postal:</w:t>
                          </w:r>
                          <w:r>
                            <w:rPr>
                              <w:rFonts w:ascii="Times New Roman" w:hAnsi="Times New Roman"/>
                              <w:color w:val="57585B"/>
                              <w:spacing w:val="40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color w:val="57585B"/>
                              <w:sz w:val="24"/>
                            </w:rPr>
                            <w:t>730006 - Contacto: +57 (608) 2771589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5F9BECC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6" type="#_x0000_t202" style="position:absolute;margin-left:122.15pt;margin-top:687.2pt;width:372.7pt;height:55.1pt;z-index:-1585510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" filled="f" stroked="f">
              <v:textbox inset="0,0,0,0">
                <w:txbxContent>
                  <w:p w14:paraId="01553B6C" w14:textId="77777777" w:rsidR="00021F8B" w:rsidRDefault="00021F8B">
                    <w:pPr>
                      <w:spacing w:before="10" w:line="247" w:lineRule="auto"/>
                      <w:ind w:left="20" w:right="109"/>
                      <w:jc w:val="center"/>
                      <w:rPr>
                        <w:rFonts w:ascii="Times New Roman" w:hAnsi="Times New Roman"/>
                        <w:sz w:val="24"/>
                      </w:rPr>
                    </w:pPr>
                    <w:hyperlink r:id="rId3">
                      <w:r>
                        <w:rPr>
                          <w:rFonts w:ascii="Times New Roman" w:hAnsi="Times New Roman"/>
                          <w:color w:val="57585B"/>
                          <w:spacing w:val="-2"/>
                          <w:sz w:val="24"/>
                        </w:rPr>
                        <w:t>ventanillaunica@contraloriadeltolima.gov.co</w:t>
                      </w:r>
                    </w:hyperlink>
                    <w:r>
                      <w:rPr>
                        <w:rFonts w:ascii="Times New Roman" w:hAnsi="Times New Roman"/>
                        <w:color w:val="57585B"/>
                        <w:spacing w:val="80"/>
                        <w:sz w:val="24"/>
                      </w:rPr>
                      <w:t xml:space="preserve"> </w:t>
                    </w:r>
                    <w:hyperlink r:id="rId4">
                      <w:r>
                        <w:rPr>
                          <w:rFonts w:ascii="Times New Roman" w:hAnsi="Times New Roman"/>
                          <w:color w:val="57585B"/>
                          <w:spacing w:val="-2"/>
                          <w:sz w:val="24"/>
                        </w:rPr>
                        <w:t>www.contraloriatolima.gov.co</w:t>
                      </w:r>
                    </w:hyperlink>
                    <w:r>
                      <w:rPr>
                        <w:rFonts w:ascii="Times New Roman" w:hAnsi="Times New Roman"/>
                        <w:color w:val="57585B"/>
                        <w:spacing w:val="-2"/>
                        <w:sz w:val="24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color w:val="57585B"/>
                        <w:sz w:val="24"/>
                      </w:rPr>
                      <w:t>Carrera</w:t>
                    </w:r>
                    <w:r>
                      <w:rPr>
                        <w:rFonts w:ascii="Times New Roman" w:hAnsi="Times New Roman"/>
                        <w:color w:val="57585B"/>
                        <w:spacing w:val="-13"/>
                        <w:sz w:val="24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color w:val="57585B"/>
                        <w:sz w:val="24"/>
                      </w:rPr>
                      <w:t>3</w:t>
                    </w:r>
                    <w:r>
                      <w:rPr>
                        <w:rFonts w:ascii="Times New Roman" w:hAnsi="Times New Roman"/>
                        <w:color w:val="57585B"/>
                        <w:spacing w:val="-15"/>
                        <w:sz w:val="24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color w:val="57585B"/>
                        <w:sz w:val="24"/>
                      </w:rPr>
                      <w:t>entre</w:t>
                    </w:r>
                    <w:r>
                      <w:rPr>
                        <w:rFonts w:ascii="Times New Roman" w:hAnsi="Times New Roman"/>
                        <w:color w:val="57585B"/>
                        <w:spacing w:val="3"/>
                        <w:sz w:val="24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color w:val="57585B"/>
                        <w:sz w:val="24"/>
                      </w:rPr>
                      <w:t>calle</w:t>
                    </w:r>
                    <w:r>
                      <w:rPr>
                        <w:rFonts w:ascii="Times New Roman" w:hAnsi="Times New Roman"/>
                        <w:color w:val="57585B"/>
                        <w:spacing w:val="15"/>
                        <w:sz w:val="24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color w:val="57585B"/>
                        <w:sz w:val="24"/>
                      </w:rPr>
                      <w:t>10</w:t>
                    </w:r>
                    <w:r>
                      <w:rPr>
                        <w:rFonts w:ascii="Times New Roman" w:hAnsi="Times New Roman"/>
                        <w:color w:val="57585B"/>
                        <w:spacing w:val="-15"/>
                        <w:sz w:val="24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color w:val="57585B"/>
                        <w:sz w:val="24"/>
                      </w:rPr>
                      <w:t>y</w:t>
                    </w:r>
                    <w:r>
                      <w:rPr>
                        <w:rFonts w:ascii="Times New Roman" w:hAnsi="Times New Roman"/>
                        <w:color w:val="57585B"/>
                        <w:spacing w:val="-15"/>
                        <w:sz w:val="24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color w:val="57585B"/>
                        <w:sz w:val="24"/>
                      </w:rPr>
                      <w:t>11,</w:t>
                    </w:r>
                    <w:r>
                      <w:rPr>
                        <w:rFonts w:ascii="Times New Roman" w:hAnsi="Times New Roman"/>
                        <w:color w:val="57585B"/>
                        <w:spacing w:val="-15"/>
                        <w:sz w:val="24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color w:val="57585B"/>
                        <w:sz w:val="24"/>
                      </w:rPr>
                      <w:t>Edificio</w:t>
                    </w:r>
                    <w:r>
                      <w:rPr>
                        <w:rFonts w:ascii="Times New Roman" w:hAnsi="Times New Roman"/>
                        <w:color w:val="57585B"/>
                        <w:spacing w:val="38"/>
                        <w:sz w:val="24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color w:val="57585B"/>
                        <w:sz w:val="24"/>
                      </w:rPr>
                      <w:t>de</w:t>
                    </w:r>
                    <w:r>
                      <w:rPr>
                        <w:rFonts w:ascii="Times New Roman" w:hAnsi="Times New Roman"/>
                        <w:color w:val="57585B"/>
                        <w:spacing w:val="-15"/>
                        <w:sz w:val="24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color w:val="57585B"/>
                        <w:sz w:val="24"/>
                      </w:rPr>
                      <w:t>la</w:t>
                    </w:r>
                    <w:r>
                      <w:rPr>
                        <w:rFonts w:ascii="Times New Roman" w:hAnsi="Times New Roman"/>
                        <w:color w:val="57585B"/>
                        <w:spacing w:val="-7"/>
                        <w:sz w:val="24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color w:val="57585B"/>
                        <w:sz w:val="24"/>
                      </w:rPr>
                      <w:t>Gobernación</w:t>
                    </w:r>
                    <w:r>
                      <w:rPr>
                        <w:rFonts w:ascii="Times New Roman" w:hAnsi="Times New Roman"/>
                        <w:color w:val="57585B"/>
                        <w:spacing w:val="27"/>
                        <w:sz w:val="24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color w:val="57585B"/>
                        <w:sz w:val="24"/>
                      </w:rPr>
                      <w:t>del</w:t>
                    </w:r>
                    <w:r>
                      <w:rPr>
                        <w:rFonts w:ascii="Times New Roman" w:hAnsi="Times New Roman"/>
                        <w:color w:val="57585B"/>
                        <w:spacing w:val="-11"/>
                        <w:sz w:val="24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color w:val="57585B"/>
                        <w:sz w:val="24"/>
                      </w:rPr>
                      <w:t>Tolima,</w:t>
                    </w:r>
                    <w:r>
                      <w:rPr>
                        <w:rFonts w:ascii="Times New Roman" w:hAnsi="Times New Roman"/>
                        <w:color w:val="57585B"/>
                        <w:spacing w:val="38"/>
                        <w:sz w:val="24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color w:val="57585B"/>
                        <w:sz w:val="24"/>
                      </w:rPr>
                      <w:t>piso</w:t>
                    </w:r>
                    <w:r>
                      <w:rPr>
                        <w:rFonts w:ascii="Times New Roman" w:hAnsi="Times New Roman"/>
                        <w:color w:val="57585B"/>
                        <w:spacing w:val="17"/>
                        <w:sz w:val="24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color w:val="57585B"/>
                        <w:sz w:val="24"/>
                      </w:rPr>
                      <w:t>7 Código</w:t>
                    </w:r>
                    <w:r>
                      <w:rPr>
                        <w:rFonts w:ascii="Times New Roman" w:hAnsi="Times New Roman"/>
                        <w:color w:val="57585B"/>
                        <w:spacing w:val="39"/>
                        <w:sz w:val="24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color w:val="57585B"/>
                        <w:sz w:val="24"/>
                      </w:rPr>
                      <w:t>Postal:</w:t>
                    </w:r>
                    <w:r>
                      <w:rPr>
                        <w:rFonts w:ascii="Times New Roman" w:hAnsi="Times New Roman"/>
                        <w:color w:val="57585B"/>
                        <w:spacing w:val="40"/>
                        <w:sz w:val="24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color w:val="57585B"/>
                        <w:sz w:val="24"/>
                      </w:rPr>
                      <w:t>730006 - Contacto: +57 (608) 2771589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7461888" behindDoc="1" locked="0" layoutInCell="1" allowOverlap="1" wp14:anchorId="5A89AA42" wp14:editId="6E5588F4">
              <wp:simplePos x="0" y="0"/>
              <wp:positionH relativeFrom="page">
                <wp:posOffset>6109970</wp:posOffset>
              </wp:positionH>
              <wp:positionV relativeFrom="page">
                <wp:posOffset>9232984</wp:posOffset>
              </wp:positionV>
              <wp:extent cx="505459" cy="194310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05459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E2AA815" w14:textId="77777777" w:rsidR="00021F8B" w:rsidRDefault="00000000">
                          <w:pPr>
                            <w:spacing w:before="10"/>
                            <w:ind w:left="20"/>
                            <w:rPr>
                              <w:rFonts w:ascii="Times New Roman"/>
                              <w:b/>
                              <w:sz w:val="24"/>
                            </w:rPr>
                          </w:pPr>
                          <w:r>
                            <w:rPr>
                              <w:rFonts w:ascii="Times New Roman"/>
                              <w:b/>
                              <w:color w:val="57585B"/>
                              <w:sz w:val="24"/>
                            </w:rPr>
                            <w:t>[</w:t>
                          </w:r>
                          <w:r>
                            <w:rPr>
                              <w:rFonts w:ascii="Times New Roman"/>
                              <w:b/>
                              <w:color w:val="57585B"/>
                              <w:sz w:val="24"/>
                            </w:rPr>
                            <w:fldChar w:fldCharType="begin"/>
                          </w:r>
                          <w:r>
                            <w:rPr>
                              <w:rFonts w:ascii="Times New Roman"/>
                              <w:b/>
                              <w:color w:val="57585B"/>
                              <w:sz w:val="24"/>
                            </w:rPr>
                            <w:instrText xml:space="preserve"> PAGE </w:instrText>
                          </w:r>
                          <w:r>
                            <w:rPr>
                              <w:rFonts w:ascii="Times New Roman"/>
                              <w:b/>
                              <w:color w:val="57585B"/>
                              <w:sz w:val="24"/>
                            </w:rPr>
                            <w:fldChar w:fldCharType="separate"/>
                          </w:r>
                          <w:r>
                            <w:rPr>
                              <w:rFonts w:ascii="Times New Roman"/>
                              <w:b/>
                              <w:color w:val="57585B"/>
                              <w:sz w:val="24"/>
                            </w:rPr>
                            <w:t>1</w:t>
                          </w:r>
                          <w:r>
                            <w:rPr>
                              <w:rFonts w:ascii="Times New Roman"/>
                              <w:b/>
                              <w:color w:val="57585B"/>
                              <w:sz w:val="24"/>
                            </w:rPr>
                            <w:fldChar w:fldCharType="end"/>
                          </w:r>
                          <w:r>
                            <w:rPr>
                              <w:rFonts w:ascii="Times New Roman"/>
                              <w:b/>
                              <w:color w:val="57585B"/>
                              <w:spacing w:val="-9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b/>
                              <w:color w:val="57585B"/>
                              <w:sz w:val="24"/>
                            </w:rPr>
                            <w:t>de</w:t>
                          </w:r>
                          <w:r>
                            <w:rPr>
                              <w:rFonts w:ascii="Times New Roman"/>
                              <w:b/>
                              <w:color w:val="57585B"/>
                              <w:spacing w:val="4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b/>
                              <w:color w:val="57585B"/>
                              <w:spacing w:val="-5"/>
                              <w:sz w:val="24"/>
                            </w:rPr>
                            <w:fldChar w:fldCharType="begin"/>
                          </w:r>
                          <w:r>
                            <w:rPr>
                              <w:rFonts w:ascii="Times New Roman"/>
                              <w:b/>
                              <w:color w:val="57585B"/>
                              <w:spacing w:val="-5"/>
                              <w:sz w:val="24"/>
                            </w:rPr>
                            <w:instrText xml:space="preserve"> NUMPAGES </w:instrText>
                          </w:r>
                          <w:r>
                            <w:rPr>
                              <w:rFonts w:ascii="Times New Roman"/>
                              <w:b/>
                              <w:color w:val="57585B"/>
                              <w:spacing w:val="-5"/>
                              <w:sz w:val="24"/>
                            </w:rPr>
                            <w:fldChar w:fldCharType="separate"/>
                          </w:r>
                          <w:r>
                            <w:rPr>
                              <w:rFonts w:ascii="Times New Roman"/>
                              <w:b/>
                              <w:color w:val="57585B"/>
                              <w:spacing w:val="-5"/>
                              <w:sz w:val="24"/>
                            </w:rPr>
                            <w:t>4</w:t>
                          </w:r>
                          <w:r>
                            <w:rPr>
                              <w:rFonts w:ascii="Times New Roman"/>
                              <w:b/>
                              <w:color w:val="57585B"/>
                              <w:spacing w:val="-5"/>
                              <w:sz w:val="24"/>
                            </w:rPr>
                            <w:fldChar w:fldCharType="end"/>
                          </w:r>
                          <w:r>
                            <w:rPr>
                              <w:rFonts w:ascii="Times New Roman"/>
                              <w:b/>
                              <w:color w:val="57585B"/>
                              <w:spacing w:val="-5"/>
                              <w:sz w:val="24"/>
                            </w:rPr>
                            <w:t>]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5A89AA42" id="Textbox 3" o:spid="_x0000_s1027" type="#_x0000_t202" style="position:absolute;margin-left:481.1pt;margin-top:727pt;width:39.8pt;height:15.3pt;z-index:-158545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" filled="f" stroked="f">
              <v:textbox inset="0,0,0,0">
                <w:txbxContent>
                  <w:p w14:paraId="3E2AA815" w14:textId="77777777" w:rsidR="00021F8B" w:rsidRDefault="00000000">
                    <w:pPr>
                      <w:spacing w:before="10"/>
                      <w:ind w:left="20"/>
                      <w:rPr>
                        <w:rFonts w:ascii="Times New Roman"/>
                        <w:b/>
                        <w:sz w:val="24"/>
                      </w:rPr>
                    </w:pPr>
                    <w:r>
                      <w:rPr>
                        <w:rFonts w:ascii="Times New Roman"/>
                        <w:b/>
                        <w:color w:val="57585B"/>
                        <w:sz w:val="24"/>
                      </w:rPr>
                      <w:t>[</w:t>
                    </w:r>
                    <w:r>
                      <w:rPr>
                        <w:rFonts w:ascii="Times New Roman"/>
                        <w:b/>
                        <w:color w:val="57585B"/>
                        <w:sz w:val="24"/>
                      </w:rPr>
                      <w:fldChar w:fldCharType="begin"/>
                    </w:r>
                    <w:r>
                      <w:rPr>
                        <w:rFonts w:ascii="Times New Roman"/>
                        <w:b/>
                        <w:color w:val="57585B"/>
                        <w:sz w:val="24"/>
                      </w:rPr>
                      <w:instrText xml:space="preserve"> PAGE </w:instrText>
                    </w:r>
                    <w:r>
                      <w:rPr>
                        <w:rFonts w:ascii="Times New Roman"/>
                        <w:b/>
                        <w:color w:val="57585B"/>
                        <w:sz w:val="24"/>
                      </w:rPr>
                      <w:fldChar w:fldCharType="separate"/>
                    </w:r>
                    <w:r>
                      <w:rPr>
                        <w:rFonts w:ascii="Times New Roman"/>
                        <w:b/>
                        <w:color w:val="57585B"/>
                        <w:sz w:val="24"/>
                      </w:rPr>
                      <w:t>1</w:t>
                    </w:r>
                    <w:r>
                      <w:rPr>
                        <w:rFonts w:ascii="Times New Roman"/>
                        <w:b/>
                        <w:color w:val="57585B"/>
                        <w:sz w:val="24"/>
                      </w:rPr>
                      <w:fldChar w:fldCharType="end"/>
                    </w:r>
                    <w:r>
                      <w:rPr>
                        <w:rFonts w:ascii="Times New Roman"/>
                        <w:b/>
                        <w:color w:val="57585B"/>
                        <w:spacing w:val="-9"/>
                        <w:sz w:val="24"/>
                      </w:rPr>
                      <w:t xml:space="preserve"> </w:t>
                    </w:r>
                    <w:r>
                      <w:rPr>
                        <w:rFonts w:ascii="Times New Roman"/>
                        <w:b/>
                        <w:color w:val="57585B"/>
                        <w:sz w:val="24"/>
                      </w:rPr>
                      <w:t>de</w:t>
                    </w:r>
                    <w:r>
                      <w:rPr>
                        <w:rFonts w:ascii="Times New Roman"/>
                        <w:b/>
                        <w:color w:val="57585B"/>
                        <w:spacing w:val="4"/>
                        <w:sz w:val="24"/>
                      </w:rPr>
                      <w:t xml:space="preserve"> </w:t>
                    </w:r>
                    <w:r>
                      <w:rPr>
                        <w:rFonts w:ascii="Times New Roman"/>
                        <w:b/>
                        <w:color w:val="57585B"/>
                        <w:spacing w:val="-5"/>
                        <w:sz w:val="24"/>
                      </w:rPr>
                      <w:fldChar w:fldCharType="begin"/>
                    </w:r>
                    <w:r>
                      <w:rPr>
                        <w:rFonts w:ascii="Times New Roman"/>
                        <w:b/>
                        <w:color w:val="57585B"/>
                        <w:spacing w:val="-5"/>
                        <w:sz w:val="24"/>
                      </w:rPr>
                      <w:instrText xml:space="preserve"> NUMPAGES </w:instrText>
                    </w:r>
                    <w:r>
                      <w:rPr>
                        <w:rFonts w:ascii="Times New Roman"/>
                        <w:b/>
                        <w:color w:val="57585B"/>
                        <w:spacing w:val="-5"/>
                        <w:sz w:val="24"/>
                      </w:rPr>
                      <w:fldChar w:fldCharType="separate"/>
                    </w:r>
                    <w:r>
                      <w:rPr>
                        <w:rFonts w:ascii="Times New Roman"/>
                        <w:b/>
                        <w:color w:val="57585B"/>
                        <w:spacing w:val="-5"/>
                        <w:sz w:val="24"/>
                      </w:rPr>
                      <w:t>4</w:t>
                    </w:r>
                    <w:r>
                      <w:rPr>
                        <w:rFonts w:ascii="Times New Roman"/>
                        <w:b/>
                        <w:color w:val="57585B"/>
                        <w:spacing w:val="-5"/>
                        <w:sz w:val="24"/>
                      </w:rPr>
                      <w:fldChar w:fldCharType="end"/>
                    </w:r>
                    <w:r>
                      <w:rPr>
                        <w:rFonts w:ascii="Times New Roman"/>
                        <w:b/>
                        <w:color w:val="57585B"/>
                        <w:spacing w:val="-5"/>
                        <w:sz w:val="24"/>
                      </w:rPr>
                      <w:t>]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7462400" behindDoc="1" locked="0" layoutInCell="1" allowOverlap="1" wp14:anchorId="6273F6D1" wp14:editId="15D0ABA3">
              <wp:simplePos x="0" y="0"/>
              <wp:positionH relativeFrom="page">
                <wp:posOffset>3306190</wp:posOffset>
              </wp:positionH>
              <wp:positionV relativeFrom="page">
                <wp:posOffset>9280609</wp:posOffset>
              </wp:positionV>
              <wp:extent cx="1198245" cy="194310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198245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2155D61" w14:textId="77777777" w:rsidR="00021F8B" w:rsidRDefault="00000000">
                          <w:pPr>
                            <w:spacing w:before="10"/>
                            <w:ind w:left="20"/>
                            <w:rPr>
                              <w:rFonts w:ascii="Times New Roman"/>
                              <w:sz w:val="24"/>
                            </w:rPr>
                          </w:pPr>
                          <w:r>
                            <w:rPr>
                              <w:rFonts w:ascii="Times New Roman"/>
                              <w:color w:val="57585B"/>
                              <w:sz w:val="24"/>
                            </w:rPr>
                            <w:t>Nit:</w:t>
                          </w:r>
                          <w:r>
                            <w:rPr>
                              <w:rFonts w:ascii="Times New Roman"/>
                              <w:color w:val="57585B"/>
                              <w:spacing w:val="12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color w:val="57585B"/>
                              <w:sz w:val="24"/>
                            </w:rPr>
                            <w:t>890.706.847-</w:t>
                          </w:r>
                          <w:r>
                            <w:rPr>
                              <w:rFonts w:ascii="Times New Roman"/>
                              <w:color w:val="57585B"/>
                              <w:spacing w:val="-10"/>
                              <w:sz w:val="24"/>
                            </w:rPr>
                            <w:t>1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6273F6D1" id="Textbox 4" o:spid="_x0000_s1028" type="#_x0000_t202" style="position:absolute;margin-left:260.35pt;margin-top:730.75pt;width:94.35pt;height:15.3pt;z-index:-1585408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" filled="f" stroked="f">
              <v:textbox inset="0,0,0,0">
                <w:txbxContent>
                  <w:p w14:paraId="72155D61" w14:textId="77777777" w:rsidR="00021F8B" w:rsidRDefault="00000000">
                    <w:pPr>
                      <w:spacing w:before="10"/>
                      <w:ind w:left="20"/>
                      <w:rPr>
                        <w:rFonts w:ascii="Times New Roman"/>
                        <w:sz w:val="24"/>
                      </w:rPr>
                    </w:pPr>
                    <w:r>
                      <w:rPr>
                        <w:rFonts w:ascii="Times New Roman"/>
                        <w:color w:val="57585B"/>
                        <w:sz w:val="24"/>
                      </w:rPr>
                      <w:t>Nit:</w:t>
                    </w:r>
                    <w:r>
                      <w:rPr>
                        <w:rFonts w:ascii="Times New Roman"/>
                        <w:color w:val="57585B"/>
                        <w:spacing w:val="12"/>
                        <w:sz w:val="24"/>
                      </w:rPr>
                      <w:t xml:space="preserve"> </w:t>
                    </w:r>
                    <w:r>
                      <w:rPr>
                        <w:rFonts w:ascii="Times New Roman"/>
                        <w:color w:val="57585B"/>
                        <w:sz w:val="24"/>
                      </w:rPr>
                      <w:t>890.706.847-</w:t>
                    </w:r>
                    <w:r>
                      <w:rPr>
                        <w:rFonts w:ascii="Times New Roman"/>
                        <w:color w:val="57585B"/>
                        <w:spacing w:val="-10"/>
                        <w:sz w:val="24"/>
                      </w:rPr>
                      <w:t>1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A7BBB5" w14:textId="77777777" w:rsidR="000046A9" w:rsidRDefault="000046A9">
      <w:r>
        <w:separator/>
      </w:r>
    </w:p>
  </w:footnote>
  <w:footnote w:type="continuationSeparator" w:id="0">
    <w:p w14:paraId="16BD8C21" w14:textId="77777777" w:rsidR="000046A9" w:rsidRDefault="000046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E8EC5B" w14:textId="77777777" w:rsidR="00021F8B" w:rsidRDefault="00000000">
    <w:pPr>
      <w:pStyle w:val="Textoindependiente"/>
      <w:spacing w:line="14" w:lineRule="auto"/>
      <w:rPr>
        <w:sz w:val="20"/>
      </w:rPr>
    </w:pPr>
    <w:r>
      <w:rPr>
        <w:noProof/>
        <w:sz w:val="20"/>
      </w:rPr>
      <w:drawing>
        <wp:anchor distT="0" distB="0" distL="0" distR="0" simplePos="0" relativeHeight="487460864" behindDoc="1" locked="0" layoutInCell="1" allowOverlap="1" wp14:anchorId="5976C0E5" wp14:editId="2B99395C">
          <wp:simplePos x="0" y="0"/>
          <wp:positionH relativeFrom="page">
            <wp:posOffset>609600</wp:posOffset>
          </wp:positionH>
          <wp:positionV relativeFrom="page">
            <wp:posOffset>208915</wp:posOffset>
          </wp:positionV>
          <wp:extent cx="1962150" cy="1260000"/>
          <wp:effectExtent l="0" t="0" r="0" b="0"/>
          <wp:wrapNone/>
          <wp:docPr id="935757727" name="Imag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962150" cy="1260000"/>
                  </a:xfrm>
                  <a:prstGeom prst="rect">
                    <a:avLst/>
                  </a:prstGeom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54B4AF0"/>
    <w:multiLevelType w:val="hybridMultilevel"/>
    <w:tmpl w:val="319A487A"/>
    <w:lvl w:ilvl="0" w:tplc="EE20C4A0">
      <w:start w:val="8"/>
      <w:numFmt w:val="lowerLetter"/>
      <w:lvlText w:val="%1)"/>
      <w:lvlJc w:val="left"/>
      <w:pPr>
        <w:ind w:left="502" w:hanging="361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-6"/>
        <w:w w:val="102"/>
        <w:sz w:val="22"/>
        <w:szCs w:val="22"/>
        <w:lang w:val="es-ES" w:eastAsia="en-US" w:bidi="ar-SA"/>
      </w:rPr>
    </w:lvl>
    <w:lvl w:ilvl="1" w:tplc="C01EF75C">
      <w:numFmt w:val="bullet"/>
      <w:lvlText w:val="•"/>
      <w:lvlJc w:val="left"/>
      <w:pPr>
        <w:ind w:left="966" w:hanging="361"/>
      </w:pPr>
      <w:rPr>
        <w:rFonts w:hint="default"/>
        <w:lang w:val="es-ES" w:eastAsia="en-US" w:bidi="ar-SA"/>
      </w:rPr>
    </w:lvl>
    <w:lvl w:ilvl="2" w:tplc="2F64775E">
      <w:numFmt w:val="bullet"/>
      <w:lvlText w:val="•"/>
      <w:lvlJc w:val="left"/>
      <w:pPr>
        <w:ind w:left="1433" w:hanging="361"/>
      </w:pPr>
      <w:rPr>
        <w:rFonts w:hint="default"/>
        <w:lang w:val="es-ES" w:eastAsia="en-US" w:bidi="ar-SA"/>
      </w:rPr>
    </w:lvl>
    <w:lvl w:ilvl="3" w:tplc="D9C625D6">
      <w:numFmt w:val="bullet"/>
      <w:lvlText w:val="•"/>
      <w:lvlJc w:val="left"/>
      <w:pPr>
        <w:ind w:left="1900" w:hanging="361"/>
      </w:pPr>
      <w:rPr>
        <w:rFonts w:hint="default"/>
        <w:lang w:val="es-ES" w:eastAsia="en-US" w:bidi="ar-SA"/>
      </w:rPr>
    </w:lvl>
    <w:lvl w:ilvl="4" w:tplc="D05E3F64">
      <w:numFmt w:val="bullet"/>
      <w:lvlText w:val="•"/>
      <w:lvlJc w:val="left"/>
      <w:pPr>
        <w:ind w:left="2366" w:hanging="361"/>
      </w:pPr>
      <w:rPr>
        <w:rFonts w:hint="default"/>
        <w:lang w:val="es-ES" w:eastAsia="en-US" w:bidi="ar-SA"/>
      </w:rPr>
    </w:lvl>
    <w:lvl w:ilvl="5" w:tplc="5B4ABE9E">
      <w:numFmt w:val="bullet"/>
      <w:lvlText w:val="•"/>
      <w:lvlJc w:val="left"/>
      <w:pPr>
        <w:ind w:left="2833" w:hanging="361"/>
      </w:pPr>
      <w:rPr>
        <w:rFonts w:hint="default"/>
        <w:lang w:val="es-ES" w:eastAsia="en-US" w:bidi="ar-SA"/>
      </w:rPr>
    </w:lvl>
    <w:lvl w:ilvl="6" w:tplc="2668BAA0">
      <w:numFmt w:val="bullet"/>
      <w:lvlText w:val="•"/>
      <w:lvlJc w:val="left"/>
      <w:pPr>
        <w:ind w:left="3300" w:hanging="361"/>
      </w:pPr>
      <w:rPr>
        <w:rFonts w:hint="default"/>
        <w:lang w:val="es-ES" w:eastAsia="en-US" w:bidi="ar-SA"/>
      </w:rPr>
    </w:lvl>
    <w:lvl w:ilvl="7" w:tplc="103AF75C">
      <w:numFmt w:val="bullet"/>
      <w:lvlText w:val="•"/>
      <w:lvlJc w:val="left"/>
      <w:pPr>
        <w:ind w:left="3766" w:hanging="361"/>
      </w:pPr>
      <w:rPr>
        <w:rFonts w:hint="default"/>
        <w:lang w:val="es-ES" w:eastAsia="en-US" w:bidi="ar-SA"/>
      </w:rPr>
    </w:lvl>
    <w:lvl w:ilvl="8" w:tplc="33DCD9E6">
      <w:numFmt w:val="bullet"/>
      <w:lvlText w:val="•"/>
      <w:lvlJc w:val="left"/>
      <w:pPr>
        <w:ind w:left="4233" w:hanging="361"/>
      </w:pPr>
      <w:rPr>
        <w:rFonts w:hint="default"/>
        <w:lang w:val="es-ES" w:eastAsia="en-US" w:bidi="ar-SA"/>
      </w:rPr>
    </w:lvl>
  </w:abstractNum>
  <w:abstractNum w:abstractNumId="1" w15:restartNumberingAfterBreak="0">
    <w:nsid w:val="415B0A55"/>
    <w:multiLevelType w:val="hybridMultilevel"/>
    <w:tmpl w:val="12EAFFA8"/>
    <w:lvl w:ilvl="0" w:tplc="8196F594">
      <w:start w:val="20"/>
      <w:numFmt w:val="lowerLetter"/>
      <w:lvlText w:val="%1)"/>
      <w:lvlJc w:val="left"/>
      <w:pPr>
        <w:ind w:left="502" w:hanging="361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-3"/>
        <w:w w:val="102"/>
        <w:sz w:val="22"/>
        <w:szCs w:val="22"/>
        <w:lang w:val="es-ES" w:eastAsia="en-US" w:bidi="ar-SA"/>
      </w:rPr>
    </w:lvl>
    <w:lvl w:ilvl="1" w:tplc="E8E89A36">
      <w:numFmt w:val="bullet"/>
      <w:lvlText w:val="•"/>
      <w:lvlJc w:val="left"/>
      <w:pPr>
        <w:ind w:left="966" w:hanging="361"/>
      </w:pPr>
      <w:rPr>
        <w:rFonts w:hint="default"/>
        <w:lang w:val="es-ES" w:eastAsia="en-US" w:bidi="ar-SA"/>
      </w:rPr>
    </w:lvl>
    <w:lvl w:ilvl="2" w:tplc="76A2939A">
      <w:numFmt w:val="bullet"/>
      <w:lvlText w:val="•"/>
      <w:lvlJc w:val="left"/>
      <w:pPr>
        <w:ind w:left="1433" w:hanging="361"/>
      </w:pPr>
      <w:rPr>
        <w:rFonts w:hint="default"/>
        <w:lang w:val="es-ES" w:eastAsia="en-US" w:bidi="ar-SA"/>
      </w:rPr>
    </w:lvl>
    <w:lvl w:ilvl="3" w:tplc="EFC025F0">
      <w:numFmt w:val="bullet"/>
      <w:lvlText w:val="•"/>
      <w:lvlJc w:val="left"/>
      <w:pPr>
        <w:ind w:left="1900" w:hanging="361"/>
      </w:pPr>
      <w:rPr>
        <w:rFonts w:hint="default"/>
        <w:lang w:val="es-ES" w:eastAsia="en-US" w:bidi="ar-SA"/>
      </w:rPr>
    </w:lvl>
    <w:lvl w:ilvl="4" w:tplc="F0044AB2">
      <w:numFmt w:val="bullet"/>
      <w:lvlText w:val="•"/>
      <w:lvlJc w:val="left"/>
      <w:pPr>
        <w:ind w:left="2366" w:hanging="361"/>
      </w:pPr>
      <w:rPr>
        <w:rFonts w:hint="default"/>
        <w:lang w:val="es-ES" w:eastAsia="en-US" w:bidi="ar-SA"/>
      </w:rPr>
    </w:lvl>
    <w:lvl w:ilvl="5" w:tplc="27622F2A">
      <w:numFmt w:val="bullet"/>
      <w:lvlText w:val="•"/>
      <w:lvlJc w:val="left"/>
      <w:pPr>
        <w:ind w:left="2833" w:hanging="361"/>
      </w:pPr>
      <w:rPr>
        <w:rFonts w:hint="default"/>
        <w:lang w:val="es-ES" w:eastAsia="en-US" w:bidi="ar-SA"/>
      </w:rPr>
    </w:lvl>
    <w:lvl w:ilvl="6" w:tplc="A2D65BDE">
      <w:numFmt w:val="bullet"/>
      <w:lvlText w:val="•"/>
      <w:lvlJc w:val="left"/>
      <w:pPr>
        <w:ind w:left="3300" w:hanging="361"/>
      </w:pPr>
      <w:rPr>
        <w:rFonts w:hint="default"/>
        <w:lang w:val="es-ES" w:eastAsia="en-US" w:bidi="ar-SA"/>
      </w:rPr>
    </w:lvl>
    <w:lvl w:ilvl="7" w:tplc="EC9236B0">
      <w:numFmt w:val="bullet"/>
      <w:lvlText w:val="•"/>
      <w:lvlJc w:val="left"/>
      <w:pPr>
        <w:ind w:left="3766" w:hanging="361"/>
      </w:pPr>
      <w:rPr>
        <w:rFonts w:hint="default"/>
        <w:lang w:val="es-ES" w:eastAsia="en-US" w:bidi="ar-SA"/>
      </w:rPr>
    </w:lvl>
    <w:lvl w:ilvl="8" w:tplc="47E2382A">
      <w:numFmt w:val="bullet"/>
      <w:lvlText w:val="•"/>
      <w:lvlJc w:val="left"/>
      <w:pPr>
        <w:ind w:left="4233" w:hanging="361"/>
      </w:pPr>
      <w:rPr>
        <w:rFonts w:hint="default"/>
        <w:lang w:val="es-ES" w:eastAsia="en-US" w:bidi="ar-SA"/>
      </w:rPr>
    </w:lvl>
  </w:abstractNum>
  <w:abstractNum w:abstractNumId="2" w15:restartNumberingAfterBreak="0">
    <w:nsid w:val="418306A8"/>
    <w:multiLevelType w:val="hybridMultilevel"/>
    <w:tmpl w:val="12E42E80"/>
    <w:lvl w:ilvl="0" w:tplc="5D2A8282">
      <w:start w:val="1"/>
      <w:numFmt w:val="decimal"/>
      <w:lvlText w:val="%1."/>
      <w:lvlJc w:val="left"/>
      <w:pPr>
        <w:ind w:left="720" w:hanging="360"/>
      </w:pPr>
      <w:rPr>
        <w:rFonts w:ascii="Helvetica" w:eastAsiaTheme="minorHAnsi" w:hAnsi="Helvetica" w:cs="Helvetica" w:hint="default"/>
        <w:b/>
        <w:color w:val="404040" w:themeColor="text1" w:themeTint="BF"/>
        <w:sz w:val="22"/>
        <w:szCs w:val="22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7E317BA"/>
    <w:multiLevelType w:val="hybridMultilevel"/>
    <w:tmpl w:val="CC7EBB8A"/>
    <w:lvl w:ilvl="0" w:tplc="4462C2A6">
      <w:start w:val="1"/>
      <w:numFmt w:val="lowerLetter"/>
      <w:lvlText w:val="%1)"/>
      <w:lvlJc w:val="left"/>
      <w:pPr>
        <w:ind w:left="502" w:hanging="361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-6"/>
        <w:w w:val="102"/>
        <w:sz w:val="22"/>
        <w:szCs w:val="22"/>
        <w:lang w:val="es-ES" w:eastAsia="en-US" w:bidi="ar-SA"/>
      </w:rPr>
    </w:lvl>
    <w:lvl w:ilvl="1" w:tplc="0B44B504">
      <w:numFmt w:val="bullet"/>
      <w:lvlText w:val="•"/>
      <w:lvlJc w:val="left"/>
      <w:pPr>
        <w:ind w:left="966" w:hanging="361"/>
      </w:pPr>
      <w:rPr>
        <w:rFonts w:hint="default"/>
        <w:lang w:val="es-ES" w:eastAsia="en-US" w:bidi="ar-SA"/>
      </w:rPr>
    </w:lvl>
    <w:lvl w:ilvl="2" w:tplc="E34A4B02">
      <w:numFmt w:val="bullet"/>
      <w:lvlText w:val="•"/>
      <w:lvlJc w:val="left"/>
      <w:pPr>
        <w:ind w:left="1433" w:hanging="361"/>
      </w:pPr>
      <w:rPr>
        <w:rFonts w:hint="default"/>
        <w:lang w:val="es-ES" w:eastAsia="en-US" w:bidi="ar-SA"/>
      </w:rPr>
    </w:lvl>
    <w:lvl w:ilvl="3" w:tplc="24681146">
      <w:numFmt w:val="bullet"/>
      <w:lvlText w:val="•"/>
      <w:lvlJc w:val="left"/>
      <w:pPr>
        <w:ind w:left="1900" w:hanging="361"/>
      </w:pPr>
      <w:rPr>
        <w:rFonts w:hint="default"/>
        <w:lang w:val="es-ES" w:eastAsia="en-US" w:bidi="ar-SA"/>
      </w:rPr>
    </w:lvl>
    <w:lvl w:ilvl="4" w:tplc="FEAA5AF0">
      <w:numFmt w:val="bullet"/>
      <w:lvlText w:val="•"/>
      <w:lvlJc w:val="left"/>
      <w:pPr>
        <w:ind w:left="2366" w:hanging="361"/>
      </w:pPr>
      <w:rPr>
        <w:rFonts w:hint="default"/>
        <w:lang w:val="es-ES" w:eastAsia="en-US" w:bidi="ar-SA"/>
      </w:rPr>
    </w:lvl>
    <w:lvl w:ilvl="5" w:tplc="FFE49016">
      <w:numFmt w:val="bullet"/>
      <w:lvlText w:val="•"/>
      <w:lvlJc w:val="left"/>
      <w:pPr>
        <w:ind w:left="2833" w:hanging="361"/>
      </w:pPr>
      <w:rPr>
        <w:rFonts w:hint="default"/>
        <w:lang w:val="es-ES" w:eastAsia="en-US" w:bidi="ar-SA"/>
      </w:rPr>
    </w:lvl>
    <w:lvl w:ilvl="6" w:tplc="15B885A6">
      <w:numFmt w:val="bullet"/>
      <w:lvlText w:val="•"/>
      <w:lvlJc w:val="left"/>
      <w:pPr>
        <w:ind w:left="3300" w:hanging="361"/>
      </w:pPr>
      <w:rPr>
        <w:rFonts w:hint="default"/>
        <w:lang w:val="es-ES" w:eastAsia="en-US" w:bidi="ar-SA"/>
      </w:rPr>
    </w:lvl>
    <w:lvl w:ilvl="7" w:tplc="C92645DE">
      <w:numFmt w:val="bullet"/>
      <w:lvlText w:val="•"/>
      <w:lvlJc w:val="left"/>
      <w:pPr>
        <w:ind w:left="3766" w:hanging="361"/>
      </w:pPr>
      <w:rPr>
        <w:rFonts w:hint="default"/>
        <w:lang w:val="es-ES" w:eastAsia="en-US" w:bidi="ar-SA"/>
      </w:rPr>
    </w:lvl>
    <w:lvl w:ilvl="8" w:tplc="D36A09CC">
      <w:numFmt w:val="bullet"/>
      <w:lvlText w:val="•"/>
      <w:lvlJc w:val="left"/>
      <w:pPr>
        <w:ind w:left="4233" w:hanging="361"/>
      </w:pPr>
      <w:rPr>
        <w:rFonts w:hint="default"/>
        <w:lang w:val="es-ES" w:eastAsia="en-US" w:bidi="ar-SA"/>
      </w:rPr>
    </w:lvl>
  </w:abstractNum>
  <w:num w:numId="1" w16cid:durableId="1290091568">
    <w:abstractNumId w:val="1"/>
  </w:num>
  <w:num w:numId="2" w16cid:durableId="950018248">
    <w:abstractNumId w:val="0"/>
  </w:num>
  <w:num w:numId="3" w16cid:durableId="2066368783">
    <w:abstractNumId w:val="3"/>
  </w:num>
  <w:num w:numId="4" w16cid:durableId="4634346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1F8B"/>
    <w:rsid w:val="000046A9"/>
    <w:rsid w:val="000063BA"/>
    <w:rsid w:val="00021F8B"/>
    <w:rsid w:val="00053B72"/>
    <w:rsid w:val="00053C02"/>
    <w:rsid w:val="000A689B"/>
    <w:rsid w:val="00105FB5"/>
    <w:rsid w:val="001258C9"/>
    <w:rsid w:val="0013414B"/>
    <w:rsid w:val="001641EF"/>
    <w:rsid w:val="001A3AEC"/>
    <w:rsid w:val="001B0FB2"/>
    <w:rsid w:val="001D76E8"/>
    <w:rsid w:val="0023557B"/>
    <w:rsid w:val="00287EF2"/>
    <w:rsid w:val="002C0DA9"/>
    <w:rsid w:val="002E7D9E"/>
    <w:rsid w:val="002F4200"/>
    <w:rsid w:val="00320F4E"/>
    <w:rsid w:val="00356B14"/>
    <w:rsid w:val="00373FCC"/>
    <w:rsid w:val="00394336"/>
    <w:rsid w:val="003C6926"/>
    <w:rsid w:val="00420B25"/>
    <w:rsid w:val="004407AD"/>
    <w:rsid w:val="004516DA"/>
    <w:rsid w:val="004838A7"/>
    <w:rsid w:val="0048612E"/>
    <w:rsid w:val="004875F9"/>
    <w:rsid w:val="00506EDB"/>
    <w:rsid w:val="00510690"/>
    <w:rsid w:val="00547ED9"/>
    <w:rsid w:val="005920BE"/>
    <w:rsid w:val="006176E1"/>
    <w:rsid w:val="0062766A"/>
    <w:rsid w:val="00635856"/>
    <w:rsid w:val="00635E60"/>
    <w:rsid w:val="00662F70"/>
    <w:rsid w:val="00674795"/>
    <w:rsid w:val="00675E3C"/>
    <w:rsid w:val="006857AE"/>
    <w:rsid w:val="006D3B7F"/>
    <w:rsid w:val="006F326D"/>
    <w:rsid w:val="007119A9"/>
    <w:rsid w:val="00712C90"/>
    <w:rsid w:val="007939D0"/>
    <w:rsid w:val="007A5261"/>
    <w:rsid w:val="007D152B"/>
    <w:rsid w:val="007D5D28"/>
    <w:rsid w:val="007E2475"/>
    <w:rsid w:val="008078A9"/>
    <w:rsid w:val="00813151"/>
    <w:rsid w:val="00833F3A"/>
    <w:rsid w:val="00861164"/>
    <w:rsid w:val="00893FE8"/>
    <w:rsid w:val="00896FD8"/>
    <w:rsid w:val="008A3CBC"/>
    <w:rsid w:val="008D4350"/>
    <w:rsid w:val="008F2E17"/>
    <w:rsid w:val="008F6D89"/>
    <w:rsid w:val="00930F1D"/>
    <w:rsid w:val="009771AF"/>
    <w:rsid w:val="00984159"/>
    <w:rsid w:val="00996915"/>
    <w:rsid w:val="009A38F7"/>
    <w:rsid w:val="009D5474"/>
    <w:rsid w:val="009E617C"/>
    <w:rsid w:val="00A05B16"/>
    <w:rsid w:val="00A228CE"/>
    <w:rsid w:val="00A533D9"/>
    <w:rsid w:val="00A5492E"/>
    <w:rsid w:val="00A836F3"/>
    <w:rsid w:val="00A91B39"/>
    <w:rsid w:val="00AA7D01"/>
    <w:rsid w:val="00AB1FEB"/>
    <w:rsid w:val="00B173A6"/>
    <w:rsid w:val="00B87410"/>
    <w:rsid w:val="00B9483C"/>
    <w:rsid w:val="00B96F85"/>
    <w:rsid w:val="00BC5E83"/>
    <w:rsid w:val="00BC6D4D"/>
    <w:rsid w:val="00BE7730"/>
    <w:rsid w:val="00C04133"/>
    <w:rsid w:val="00C272D2"/>
    <w:rsid w:val="00C438EC"/>
    <w:rsid w:val="00C644D5"/>
    <w:rsid w:val="00C91A30"/>
    <w:rsid w:val="00CB652A"/>
    <w:rsid w:val="00CE18C1"/>
    <w:rsid w:val="00CE46C0"/>
    <w:rsid w:val="00CF06EA"/>
    <w:rsid w:val="00D01B82"/>
    <w:rsid w:val="00D173DB"/>
    <w:rsid w:val="00D4625F"/>
    <w:rsid w:val="00DA09AE"/>
    <w:rsid w:val="00DD50D6"/>
    <w:rsid w:val="00E246A4"/>
    <w:rsid w:val="00E6273B"/>
    <w:rsid w:val="00E90DC6"/>
    <w:rsid w:val="00EB387C"/>
    <w:rsid w:val="00EE4C58"/>
    <w:rsid w:val="00EF4BF1"/>
    <w:rsid w:val="00F35F9C"/>
    <w:rsid w:val="00F403D3"/>
    <w:rsid w:val="00F5270D"/>
    <w:rsid w:val="00F677AC"/>
    <w:rsid w:val="00F81004"/>
    <w:rsid w:val="00F87FF2"/>
    <w:rsid w:val="00FB0C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AE9D0BA"/>
  <w15:docId w15:val="{09A549CB-2AD2-2A4D-BBF6-9C48DB8C85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es-ES"/>
    </w:rPr>
  </w:style>
  <w:style w:type="paragraph" w:styleId="Ttulo1">
    <w:name w:val="heading 1"/>
    <w:basedOn w:val="Normal"/>
    <w:uiPriority w:val="9"/>
    <w:qFormat/>
    <w:pPr>
      <w:jc w:val="center"/>
      <w:outlineLvl w:val="0"/>
    </w:pPr>
    <w:rPr>
      <w:rFonts w:ascii="Arial" w:eastAsia="Arial" w:hAnsi="Arial" w:cs="Arial"/>
      <w:b/>
      <w:bCs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C438EC"/>
    <w:pPr>
      <w:keepNext/>
      <w:keepLines/>
      <w:widowControl/>
      <w:autoSpaceDE/>
      <w:autoSpaceDN/>
      <w:spacing w:before="40" w:line="276" w:lineRule="auto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Ttulo">
    <w:name w:val="Title"/>
    <w:basedOn w:val="Normal"/>
    <w:uiPriority w:val="10"/>
    <w:qFormat/>
    <w:pPr>
      <w:spacing w:before="10"/>
      <w:ind w:left="20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Prrafodelista">
    <w:name w:val="List Paragraph"/>
    <w:aliases w:val="Llista Nivell1,Bullet List,FooterText,List Paragraph1,numbered,Paragraphe de liste1,Bulletr List Paragraph,Foot,列出段落,列出段落1,List Paragraph2,List Paragraph21,Parágrafo da Lista1,リスト段落1,Listeafsnit1,lp1,Scitum normal,titulo 3,HOJA,Bolita"/>
    <w:basedOn w:val="Normal"/>
    <w:link w:val="PrrafodelistaCar"/>
    <w:uiPriority w:val="34"/>
    <w:qFormat/>
  </w:style>
  <w:style w:type="paragraph" w:customStyle="1" w:styleId="TableParagraph">
    <w:name w:val="Table Paragraph"/>
    <w:basedOn w:val="Normal"/>
    <w:uiPriority w:val="1"/>
    <w:qFormat/>
    <w:pPr>
      <w:ind w:left="82"/>
    </w:pPr>
  </w:style>
  <w:style w:type="character" w:styleId="Hipervnculo">
    <w:name w:val="Hyperlink"/>
    <w:basedOn w:val="Fuentedeprrafopredeter"/>
    <w:uiPriority w:val="99"/>
    <w:unhideWhenUsed/>
    <w:rsid w:val="00A5492E"/>
    <w:rPr>
      <w:color w:val="0000FF" w:themeColor="hyperlink"/>
      <w:u w:val="single"/>
    </w:rPr>
  </w:style>
  <w:style w:type="paragraph" w:customStyle="1" w:styleId="Estilo">
    <w:name w:val="Estilo"/>
    <w:rsid w:val="00712C90"/>
    <w:pPr>
      <w:adjustRightInd w:val="0"/>
    </w:pPr>
    <w:rPr>
      <w:rFonts w:ascii="Arial" w:eastAsia="Times New Roman" w:hAnsi="Arial" w:cs="Arial"/>
      <w:sz w:val="24"/>
      <w:szCs w:val="24"/>
      <w:lang w:val="es-CO" w:eastAsia="es-CO"/>
    </w:rPr>
  </w:style>
  <w:style w:type="character" w:styleId="Mencinsinresolver">
    <w:name w:val="Unresolved Mention"/>
    <w:basedOn w:val="Fuentedeprrafopredeter"/>
    <w:uiPriority w:val="99"/>
    <w:semiHidden/>
    <w:unhideWhenUsed/>
    <w:rsid w:val="00053B72"/>
    <w:rPr>
      <w:color w:val="605E5C"/>
      <w:shd w:val="clear" w:color="auto" w:fill="E1DFDD"/>
    </w:rPr>
  </w:style>
  <w:style w:type="character" w:customStyle="1" w:styleId="Ttulo2Car">
    <w:name w:val="Título 2 Car"/>
    <w:basedOn w:val="Fuentedeprrafopredeter"/>
    <w:link w:val="Ttulo2"/>
    <w:uiPriority w:val="9"/>
    <w:rsid w:val="00C438EC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s-CO"/>
    </w:rPr>
  </w:style>
  <w:style w:type="character" w:customStyle="1" w:styleId="PrrafodelistaCar">
    <w:name w:val="Párrafo de lista Car"/>
    <w:aliases w:val="Llista Nivell1 Car,Bullet List Car,FooterText Car,List Paragraph1 Car,numbered Car,Paragraphe de liste1 Car,Bulletr List Paragraph Car,Foot Car,列出段落 Car,列出段落1 Car,List Paragraph2 Car,List Paragraph21 Car,Parágrafo da Lista1 Car"/>
    <w:link w:val="Prrafodelista"/>
    <w:uiPriority w:val="34"/>
    <w:qFormat/>
    <w:rsid w:val="00C438EC"/>
    <w:rPr>
      <w:rFonts w:ascii="Arial MT" w:eastAsia="Arial MT" w:hAnsi="Arial MT" w:cs="Arial MT"/>
      <w:lang w:val="es-ES"/>
    </w:rPr>
  </w:style>
  <w:style w:type="table" w:styleId="Tablaconcuadrcula">
    <w:name w:val="Table Grid"/>
    <w:basedOn w:val="Tablanormal"/>
    <w:uiPriority w:val="39"/>
    <w:rsid w:val="00C438EC"/>
    <w:pPr>
      <w:widowControl/>
      <w:autoSpaceDE/>
      <w:autoSpaceDN/>
      <w:spacing w:after="160" w:line="480" w:lineRule="auto"/>
    </w:pPr>
    <w:rPr>
      <w:rFonts w:ascii="Calibri" w:eastAsia="Calibri" w:hAnsi="Calibri" w:cs="Times New Roman"/>
      <w:sz w:val="20"/>
      <w:szCs w:val="20"/>
      <w:lang w:val="es-CO" w:eastAsia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rafodelista1">
    <w:name w:val="Párrafo de lista1"/>
    <w:basedOn w:val="Normal"/>
    <w:rsid w:val="00C438EC"/>
    <w:pPr>
      <w:widowControl/>
      <w:autoSpaceDE/>
      <w:autoSpaceDN/>
      <w:spacing w:after="200" w:line="276" w:lineRule="auto"/>
      <w:ind w:left="720"/>
      <w:contextualSpacing/>
    </w:pPr>
    <w:rPr>
      <w:rFonts w:ascii="Calibri" w:eastAsia="Times New Roman" w:hAnsi="Calibri" w:cs="Times New Roman"/>
      <w:lang w:val="es-CO"/>
    </w:rPr>
  </w:style>
  <w:style w:type="paragraph" w:styleId="Encabezado">
    <w:name w:val="header"/>
    <w:basedOn w:val="Normal"/>
    <w:link w:val="EncabezadoCar"/>
    <w:uiPriority w:val="99"/>
    <w:unhideWhenUsed/>
    <w:rsid w:val="007939D0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7939D0"/>
    <w:rPr>
      <w:rFonts w:ascii="Arial MT" w:eastAsia="Arial MT" w:hAnsi="Arial MT" w:cs="Arial MT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7939D0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7939D0"/>
    <w:rPr>
      <w:rFonts w:ascii="Arial MT" w:eastAsia="Arial MT" w:hAnsi="Arial MT" w:cs="Arial MT"/>
      <w:lang w:val="es-ES"/>
    </w:rPr>
  </w:style>
  <w:style w:type="character" w:customStyle="1" w:styleId="vortalspan">
    <w:name w:val="vortalspan"/>
    <w:basedOn w:val="Fuentedeprrafopredeter"/>
    <w:rsid w:val="00BC6D4D"/>
  </w:style>
  <w:style w:type="character" w:customStyle="1" w:styleId="dossiermaininfodetailboxtitlelabel">
    <w:name w:val="dossiermaininfodetailboxtitlelabel"/>
    <w:basedOn w:val="Fuentedeprrafopredeter"/>
    <w:rsid w:val="001641EF"/>
  </w:style>
  <w:style w:type="paragraph" w:styleId="Sinespaciado">
    <w:name w:val="No Spacing"/>
    <w:uiPriority w:val="1"/>
    <w:qFormat/>
    <w:rsid w:val="001641EF"/>
    <w:rPr>
      <w:rFonts w:ascii="Arial MT" w:eastAsia="Arial MT" w:hAnsi="Arial MT" w:cs="Arial MT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ventanillaunica@contraloriadeltolima.gov.co" TargetMode="External"/><Relationship Id="rId2" Type="http://schemas.openxmlformats.org/officeDocument/2006/relationships/hyperlink" Target="http://www.contraloriatolima.gov.co/" TargetMode="External"/><Relationship Id="rId1" Type="http://schemas.openxmlformats.org/officeDocument/2006/relationships/hyperlink" Target="mailto:ventanillaunica@contraloriadeltolima.gov.co" TargetMode="External"/><Relationship Id="rId4" Type="http://schemas.openxmlformats.org/officeDocument/2006/relationships/hyperlink" Target="http://www.contraloriatolima.gov.co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337</Words>
  <Characters>1859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ANDREA CASTRO CÁRDENAS</cp:lastModifiedBy>
  <cp:revision>4</cp:revision>
  <cp:lastPrinted>2025-06-06T14:32:00Z</cp:lastPrinted>
  <dcterms:created xsi:type="dcterms:W3CDTF">2025-09-17T17:18:00Z</dcterms:created>
  <dcterms:modified xsi:type="dcterms:W3CDTF">2025-09-19T17:41:00Z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2025-03-18T00:00:00Z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2025-04-22T00:00:00Z</vt:filetime>
  </property>
  <property fmtid="{D5CDD505-2E9C-101B-9397-08002B2CF9AE}" pid="5" name="Producer">
    <vt:lpwstr>Microsoft® Word 2019</vt:lpwstr>
  </property>
</Properties>
</file>